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03394" w14:textId="376C999D" w:rsidR="003148CD" w:rsidRDefault="003148CD">
      <w:pPr>
        <w:rPr>
          <w:rFonts w:ascii="Arial" w:hAnsi="Arial" w:cs="Arial"/>
          <w:b/>
          <w:sz w:val="28"/>
          <w:szCs w:val="32"/>
        </w:rPr>
      </w:pPr>
      <w:r w:rsidRPr="003148CD">
        <w:rPr>
          <w:rFonts w:ascii="Arial" w:hAnsi="Arial" w:cs="Arial"/>
          <w:b/>
          <w:sz w:val="28"/>
          <w:szCs w:val="32"/>
        </w:rPr>
        <w:t>Round-up of activity: Board EU lobbying priorities, institutions and international activities</w:t>
      </w:r>
    </w:p>
    <w:p w14:paraId="4540423B" w14:textId="77777777" w:rsidR="003148CD" w:rsidRDefault="003148CD">
      <w:pPr>
        <w:rPr>
          <w:rFonts w:ascii="Arial" w:hAnsi="Arial" w:cs="Arial"/>
          <w:b/>
          <w:sz w:val="28"/>
          <w:szCs w:val="32"/>
        </w:rPr>
      </w:pPr>
    </w:p>
    <w:p w14:paraId="00D6B84D" w14:textId="77777777" w:rsidR="003148CD" w:rsidRDefault="003148CD" w:rsidP="003148CD">
      <w:pPr>
        <w:pStyle w:val="LGAItemNoHeading"/>
        <w:spacing w:before="0" w:after="0" w:line="240" w:lineRule="auto"/>
        <w:rPr>
          <w:rFonts w:ascii="Arial" w:hAnsi="Arial" w:cs="Arial"/>
          <w:sz w:val="22"/>
          <w:szCs w:val="22"/>
        </w:rPr>
      </w:pPr>
      <w:r w:rsidRPr="00DA503C">
        <w:rPr>
          <w:rFonts w:ascii="Arial" w:hAnsi="Arial" w:cs="Arial"/>
          <w:sz w:val="22"/>
          <w:szCs w:val="22"/>
        </w:rPr>
        <w:t xml:space="preserve">Purpose of report </w:t>
      </w:r>
    </w:p>
    <w:p w14:paraId="486913A6" w14:textId="77777777" w:rsidR="003148CD" w:rsidRPr="00DA503C" w:rsidRDefault="003148CD" w:rsidP="003148CD">
      <w:pPr>
        <w:pStyle w:val="LGAItemNoHeading"/>
        <w:spacing w:before="0" w:after="0" w:line="240" w:lineRule="auto"/>
        <w:rPr>
          <w:rFonts w:ascii="Arial" w:hAnsi="Arial" w:cs="Arial"/>
          <w:sz w:val="22"/>
          <w:szCs w:val="22"/>
        </w:rPr>
      </w:pPr>
    </w:p>
    <w:p w14:paraId="0223B18F" w14:textId="77777777" w:rsidR="003148CD" w:rsidRPr="00DA503C" w:rsidRDefault="003148CD" w:rsidP="003148CD">
      <w:pPr>
        <w:pStyle w:val="MainText"/>
        <w:spacing w:line="240" w:lineRule="auto"/>
        <w:rPr>
          <w:rFonts w:ascii="Arial" w:hAnsi="Arial" w:cs="Arial"/>
          <w:szCs w:val="22"/>
        </w:rPr>
      </w:pPr>
      <w:proofErr w:type="gramStart"/>
      <w:r>
        <w:rPr>
          <w:rFonts w:ascii="Arial" w:hAnsi="Arial" w:cs="Arial"/>
          <w:szCs w:val="22"/>
        </w:rPr>
        <w:t>For information and comment.</w:t>
      </w:r>
      <w:proofErr w:type="gramEnd"/>
    </w:p>
    <w:p w14:paraId="2E5F6942" w14:textId="77777777" w:rsidR="003148CD" w:rsidRPr="00DA503C" w:rsidRDefault="003148CD" w:rsidP="003148CD">
      <w:pPr>
        <w:pStyle w:val="MainText"/>
        <w:spacing w:line="240" w:lineRule="auto"/>
        <w:rPr>
          <w:rFonts w:ascii="Arial" w:hAnsi="Arial" w:cs="Arial"/>
          <w:b/>
          <w:szCs w:val="22"/>
        </w:rPr>
      </w:pPr>
    </w:p>
    <w:p w14:paraId="1D55C633" w14:textId="77777777" w:rsidR="003148CD" w:rsidRDefault="003148CD" w:rsidP="003148CD">
      <w:pPr>
        <w:pStyle w:val="MainText"/>
        <w:spacing w:line="240" w:lineRule="auto"/>
        <w:rPr>
          <w:rFonts w:ascii="Arial" w:hAnsi="Arial" w:cs="Arial"/>
          <w:b/>
          <w:szCs w:val="22"/>
        </w:rPr>
      </w:pPr>
      <w:r w:rsidRPr="00DA503C">
        <w:rPr>
          <w:rFonts w:ascii="Arial" w:hAnsi="Arial" w:cs="Arial"/>
          <w:b/>
          <w:szCs w:val="22"/>
        </w:rPr>
        <w:t>Summary</w:t>
      </w:r>
    </w:p>
    <w:p w14:paraId="7EA14600" w14:textId="77777777" w:rsidR="003148CD" w:rsidRPr="00DA503C" w:rsidRDefault="003148CD" w:rsidP="003148CD">
      <w:pPr>
        <w:pStyle w:val="MainText"/>
        <w:spacing w:line="240" w:lineRule="auto"/>
        <w:rPr>
          <w:rFonts w:ascii="Arial" w:hAnsi="Arial" w:cs="Arial"/>
          <w:szCs w:val="22"/>
        </w:rPr>
      </w:pPr>
    </w:p>
    <w:p w14:paraId="12E240D0" w14:textId="476ED4C0" w:rsidR="003148CD" w:rsidRDefault="003148CD" w:rsidP="003148CD">
      <w:pPr>
        <w:pStyle w:val="MainText"/>
        <w:spacing w:line="240" w:lineRule="auto"/>
        <w:rPr>
          <w:rFonts w:ascii="Arial" w:hAnsi="Arial" w:cs="Arial"/>
          <w:szCs w:val="22"/>
        </w:rPr>
      </w:pPr>
      <w:r>
        <w:rPr>
          <w:rFonts w:ascii="Arial" w:hAnsi="Arial" w:cs="Arial"/>
          <w:szCs w:val="22"/>
        </w:rPr>
        <w:t>This report gives an update on recent developments on each of our key priority topics.</w:t>
      </w:r>
    </w:p>
    <w:p w14:paraId="729B35E0" w14:textId="77777777" w:rsidR="003148CD" w:rsidRDefault="003148CD" w:rsidP="003148CD">
      <w:pPr>
        <w:pStyle w:val="MainText"/>
        <w:spacing w:line="240" w:lineRule="auto"/>
        <w:rPr>
          <w:rFonts w:ascii="Arial" w:hAnsi="Arial" w:cs="Arial"/>
          <w:szCs w:val="22"/>
        </w:rPr>
      </w:pPr>
    </w:p>
    <w:p w14:paraId="01E4A5B1" w14:textId="77777777" w:rsidR="003148CD" w:rsidRPr="00DA503C" w:rsidRDefault="003148CD" w:rsidP="003148CD">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3148CD" w:rsidRPr="00DA503C" w14:paraId="6F102F4B" w14:textId="77777777" w:rsidTr="00C537A5">
        <w:tc>
          <w:tcPr>
            <w:tcW w:w="9157" w:type="dxa"/>
          </w:tcPr>
          <w:p w14:paraId="0CDD215D" w14:textId="77777777" w:rsidR="003148CD" w:rsidRDefault="003148CD" w:rsidP="00C537A5">
            <w:pPr>
              <w:pStyle w:val="MainText"/>
              <w:spacing w:line="240" w:lineRule="auto"/>
              <w:rPr>
                <w:rFonts w:ascii="Arial" w:hAnsi="Arial" w:cs="Arial"/>
                <w:b/>
                <w:szCs w:val="22"/>
              </w:rPr>
            </w:pPr>
          </w:p>
          <w:p w14:paraId="1A55B04C" w14:textId="77777777" w:rsidR="003148CD" w:rsidRDefault="003148CD" w:rsidP="00C537A5">
            <w:pPr>
              <w:pStyle w:val="MainText"/>
              <w:spacing w:line="240" w:lineRule="auto"/>
              <w:rPr>
                <w:rFonts w:ascii="Arial" w:hAnsi="Arial" w:cs="Arial"/>
                <w:b/>
                <w:szCs w:val="22"/>
              </w:rPr>
            </w:pPr>
            <w:r w:rsidRPr="00DA503C">
              <w:rPr>
                <w:rFonts w:ascii="Arial" w:hAnsi="Arial" w:cs="Arial"/>
                <w:b/>
                <w:szCs w:val="22"/>
              </w:rPr>
              <w:t>Recommendation</w:t>
            </w:r>
          </w:p>
          <w:p w14:paraId="64592056" w14:textId="77777777" w:rsidR="003148CD" w:rsidRPr="00DA503C" w:rsidRDefault="003148CD" w:rsidP="00C537A5">
            <w:pPr>
              <w:pStyle w:val="MainText"/>
              <w:spacing w:line="240" w:lineRule="auto"/>
              <w:rPr>
                <w:rFonts w:ascii="Arial" w:hAnsi="Arial" w:cs="Arial"/>
                <w:b/>
                <w:szCs w:val="22"/>
              </w:rPr>
            </w:pPr>
          </w:p>
          <w:p w14:paraId="4A3A5D15" w14:textId="5EBB75D6" w:rsidR="003148CD" w:rsidRDefault="003148CD" w:rsidP="00C537A5">
            <w:pPr>
              <w:widowControl w:val="0"/>
              <w:tabs>
                <w:tab w:val="left" w:pos="426"/>
              </w:tabs>
              <w:rPr>
                <w:rFonts w:ascii="Arial" w:hAnsi="Arial" w:cs="Arial"/>
                <w:sz w:val="22"/>
                <w:szCs w:val="22"/>
              </w:rPr>
            </w:pPr>
            <w:r>
              <w:rPr>
                <w:rFonts w:ascii="Arial" w:hAnsi="Arial" w:cs="Arial"/>
                <w:sz w:val="22"/>
                <w:szCs w:val="22"/>
              </w:rPr>
              <w:t>Members are asked to comment on the report and make any recommendations for officers to action.</w:t>
            </w:r>
          </w:p>
          <w:p w14:paraId="3C11C04D" w14:textId="77777777" w:rsidR="003148CD" w:rsidRPr="00DA503C" w:rsidRDefault="003148CD" w:rsidP="00C537A5">
            <w:pPr>
              <w:pStyle w:val="MainText"/>
              <w:spacing w:line="240" w:lineRule="auto"/>
              <w:rPr>
                <w:rFonts w:ascii="Arial" w:hAnsi="Arial" w:cs="Arial"/>
                <w:szCs w:val="22"/>
              </w:rPr>
            </w:pPr>
          </w:p>
          <w:p w14:paraId="100B235E" w14:textId="77777777" w:rsidR="003148CD" w:rsidRDefault="003148CD" w:rsidP="00C537A5">
            <w:pPr>
              <w:pStyle w:val="MainText"/>
              <w:spacing w:line="240" w:lineRule="auto"/>
              <w:rPr>
                <w:rFonts w:ascii="Arial" w:hAnsi="Arial" w:cs="Arial"/>
                <w:b/>
                <w:szCs w:val="22"/>
              </w:rPr>
            </w:pPr>
            <w:r w:rsidRPr="00DA503C">
              <w:rPr>
                <w:rFonts w:ascii="Arial" w:hAnsi="Arial" w:cs="Arial"/>
                <w:b/>
                <w:szCs w:val="22"/>
              </w:rPr>
              <w:t>Action</w:t>
            </w:r>
          </w:p>
          <w:p w14:paraId="16587503" w14:textId="77777777" w:rsidR="003148CD" w:rsidRPr="00DA503C" w:rsidRDefault="003148CD" w:rsidP="00C537A5">
            <w:pPr>
              <w:pStyle w:val="MainText"/>
              <w:spacing w:line="240" w:lineRule="auto"/>
              <w:rPr>
                <w:rFonts w:ascii="Arial" w:hAnsi="Arial" w:cs="Arial"/>
                <w:b/>
                <w:szCs w:val="22"/>
              </w:rPr>
            </w:pPr>
          </w:p>
          <w:p w14:paraId="5A8DBFD7" w14:textId="77777777" w:rsidR="003148CD" w:rsidRPr="00DA503C" w:rsidRDefault="003148CD" w:rsidP="00C537A5">
            <w:pPr>
              <w:pStyle w:val="MainText"/>
              <w:spacing w:line="240" w:lineRule="auto"/>
              <w:rPr>
                <w:rFonts w:ascii="Arial" w:hAnsi="Arial" w:cs="Arial"/>
                <w:szCs w:val="22"/>
              </w:rPr>
            </w:pPr>
            <w:r w:rsidRPr="00DA503C">
              <w:rPr>
                <w:rFonts w:ascii="Arial" w:hAnsi="Arial" w:cs="Arial"/>
                <w:szCs w:val="22"/>
              </w:rPr>
              <w:t>Officers to take actions as directed.</w:t>
            </w:r>
          </w:p>
          <w:p w14:paraId="0B058D73" w14:textId="77777777" w:rsidR="003148CD" w:rsidRPr="00DA503C" w:rsidRDefault="003148CD" w:rsidP="00C537A5">
            <w:pPr>
              <w:pStyle w:val="MainText"/>
              <w:spacing w:line="240" w:lineRule="auto"/>
              <w:rPr>
                <w:rFonts w:ascii="Arial" w:hAnsi="Arial" w:cs="Arial"/>
                <w:b/>
                <w:szCs w:val="22"/>
              </w:rPr>
            </w:pPr>
          </w:p>
        </w:tc>
      </w:tr>
    </w:tbl>
    <w:p w14:paraId="5AF34B21" w14:textId="77777777" w:rsidR="003148CD" w:rsidRDefault="003148CD" w:rsidP="003148CD">
      <w:pPr>
        <w:pStyle w:val="MainText"/>
        <w:spacing w:line="240" w:lineRule="auto"/>
        <w:rPr>
          <w:rFonts w:ascii="Arial" w:hAnsi="Arial" w:cs="Arial"/>
          <w:b/>
          <w:szCs w:val="22"/>
        </w:rPr>
      </w:pPr>
    </w:p>
    <w:p w14:paraId="3BB525E8" w14:textId="77777777" w:rsidR="003148CD" w:rsidRPr="00DA503C" w:rsidRDefault="003148CD" w:rsidP="003148CD">
      <w:pPr>
        <w:pStyle w:val="MainText"/>
        <w:spacing w:line="240" w:lineRule="auto"/>
        <w:rPr>
          <w:rFonts w:ascii="Arial" w:hAnsi="Arial" w:cs="Arial"/>
          <w:b/>
          <w:szCs w:val="22"/>
        </w:rPr>
      </w:pPr>
    </w:p>
    <w:tbl>
      <w:tblPr>
        <w:tblW w:w="11589" w:type="dxa"/>
        <w:tblLook w:val="01E0" w:firstRow="1" w:lastRow="1" w:firstColumn="1" w:lastColumn="1" w:noHBand="0" w:noVBand="0"/>
      </w:tblPr>
      <w:tblGrid>
        <w:gridCol w:w="11589"/>
      </w:tblGrid>
      <w:tr w:rsidR="003148CD" w:rsidRPr="00184F79" w14:paraId="37D2C618" w14:textId="77777777" w:rsidTr="00C537A5">
        <w:trPr>
          <w:trHeight w:val="2256"/>
        </w:trPr>
        <w:tc>
          <w:tcPr>
            <w:tcW w:w="11589" w:type="dxa"/>
            <w:shd w:val="clear" w:color="auto" w:fill="auto"/>
          </w:tcPr>
          <w:tbl>
            <w:tblPr>
              <w:tblW w:w="8930" w:type="dxa"/>
              <w:tblLook w:val="01E0" w:firstRow="1" w:lastRow="1" w:firstColumn="1" w:lastColumn="1" w:noHBand="0" w:noVBand="0"/>
            </w:tblPr>
            <w:tblGrid>
              <w:gridCol w:w="2552"/>
              <w:gridCol w:w="6378"/>
            </w:tblGrid>
            <w:tr w:rsidR="003148CD" w:rsidRPr="006C1BCE" w14:paraId="7C666772" w14:textId="77777777" w:rsidTr="00C537A5">
              <w:tc>
                <w:tcPr>
                  <w:tcW w:w="2552" w:type="dxa"/>
                  <w:shd w:val="clear" w:color="auto" w:fill="auto"/>
                </w:tcPr>
                <w:p w14:paraId="429606A2" w14:textId="77777777" w:rsidR="003148CD" w:rsidRPr="006C1BCE" w:rsidRDefault="003148CD" w:rsidP="00C537A5">
                  <w:pPr>
                    <w:pStyle w:val="MainText"/>
                    <w:spacing w:after="120" w:line="240" w:lineRule="auto"/>
                    <w:rPr>
                      <w:rFonts w:ascii="Arial" w:hAnsi="Arial" w:cs="Arial"/>
                      <w:b/>
                      <w:szCs w:val="22"/>
                    </w:rPr>
                  </w:pPr>
                  <w:r w:rsidRPr="006C1BCE">
                    <w:rPr>
                      <w:rFonts w:ascii="Arial" w:hAnsi="Arial" w:cs="Arial"/>
                      <w:b/>
                      <w:szCs w:val="22"/>
                    </w:rPr>
                    <w:t xml:space="preserve">Contact officer: </w:t>
                  </w:r>
                </w:p>
              </w:tc>
              <w:tc>
                <w:tcPr>
                  <w:tcW w:w="6378" w:type="dxa"/>
                  <w:shd w:val="clear" w:color="auto" w:fill="auto"/>
                </w:tcPr>
                <w:p w14:paraId="10893FEF" w14:textId="5310C1D9" w:rsidR="003148CD" w:rsidRPr="00030572" w:rsidRDefault="003148CD" w:rsidP="00C537A5">
                  <w:pPr>
                    <w:pStyle w:val="MainText"/>
                    <w:spacing w:after="120" w:line="240" w:lineRule="auto"/>
                    <w:rPr>
                      <w:rFonts w:ascii="Arial" w:hAnsi="Arial" w:cs="Arial"/>
                      <w:szCs w:val="22"/>
                    </w:rPr>
                  </w:pPr>
                  <w:r>
                    <w:rPr>
                      <w:rFonts w:ascii="Arial" w:hAnsi="Arial" w:cs="Arial"/>
                      <w:szCs w:val="22"/>
                    </w:rPr>
                    <w:t>Ian Hughes</w:t>
                  </w:r>
                </w:p>
              </w:tc>
            </w:tr>
            <w:tr w:rsidR="003148CD" w:rsidRPr="008E3BB5" w14:paraId="0BF10897" w14:textId="77777777" w:rsidTr="00C537A5">
              <w:tc>
                <w:tcPr>
                  <w:tcW w:w="2552" w:type="dxa"/>
                  <w:shd w:val="clear" w:color="auto" w:fill="auto"/>
                </w:tcPr>
                <w:p w14:paraId="7F9B8662" w14:textId="77777777" w:rsidR="003148CD" w:rsidRPr="008E3BB5" w:rsidRDefault="003148CD" w:rsidP="00C537A5">
                  <w:pPr>
                    <w:pStyle w:val="MainText"/>
                    <w:spacing w:after="120" w:line="240" w:lineRule="auto"/>
                    <w:rPr>
                      <w:rFonts w:ascii="Arial" w:hAnsi="Arial" w:cs="Arial"/>
                      <w:b/>
                      <w:szCs w:val="22"/>
                    </w:rPr>
                  </w:pPr>
                  <w:r w:rsidRPr="008E3BB5">
                    <w:rPr>
                      <w:rFonts w:ascii="Arial" w:hAnsi="Arial" w:cs="Arial"/>
                      <w:b/>
                      <w:szCs w:val="22"/>
                    </w:rPr>
                    <w:t>Position:</w:t>
                  </w:r>
                  <w:r>
                    <w:rPr>
                      <w:rFonts w:ascii="Arial" w:hAnsi="Arial" w:cs="Arial"/>
                      <w:b/>
                      <w:szCs w:val="22"/>
                    </w:rPr>
                    <w:t xml:space="preserve"> </w:t>
                  </w:r>
                </w:p>
              </w:tc>
              <w:tc>
                <w:tcPr>
                  <w:tcW w:w="6378" w:type="dxa"/>
                  <w:shd w:val="clear" w:color="auto" w:fill="auto"/>
                </w:tcPr>
                <w:p w14:paraId="0C7F551E" w14:textId="4ED24948" w:rsidR="003148CD" w:rsidRPr="00030572" w:rsidRDefault="003148CD" w:rsidP="00C537A5">
                  <w:pPr>
                    <w:pStyle w:val="MainText"/>
                    <w:spacing w:after="120" w:line="240" w:lineRule="auto"/>
                    <w:rPr>
                      <w:rFonts w:ascii="Arial" w:hAnsi="Arial" w:cs="Arial"/>
                      <w:szCs w:val="22"/>
                    </w:rPr>
                  </w:pPr>
                  <w:r>
                    <w:rPr>
                      <w:rFonts w:ascii="Arial" w:hAnsi="Arial" w:cs="Arial"/>
                      <w:szCs w:val="22"/>
                    </w:rPr>
                    <w:t>Head of Programme</w:t>
                  </w:r>
                </w:p>
              </w:tc>
            </w:tr>
            <w:tr w:rsidR="003148CD" w:rsidRPr="008E3BB5" w14:paraId="06387F48" w14:textId="77777777" w:rsidTr="00C537A5">
              <w:tc>
                <w:tcPr>
                  <w:tcW w:w="2552" w:type="dxa"/>
                  <w:shd w:val="clear" w:color="auto" w:fill="auto"/>
                </w:tcPr>
                <w:p w14:paraId="38E32E2C" w14:textId="77777777" w:rsidR="003148CD" w:rsidRPr="008E3BB5" w:rsidRDefault="003148CD" w:rsidP="00C537A5">
                  <w:pPr>
                    <w:pStyle w:val="MainText"/>
                    <w:spacing w:after="120" w:line="240" w:lineRule="auto"/>
                    <w:rPr>
                      <w:rFonts w:ascii="Arial" w:hAnsi="Arial" w:cs="Arial"/>
                      <w:b/>
                      <w:szCs w:val="22"/>
                    </w:rPr>
                  </w:pPr>
                  <w:r w:rsidRPr="008E3BB5">
                    <w:rPr>
                      <w:rFonts w:ascii="Arial" w:hAnsi="Arial" w:cs="Arial"/>
                      <w:b/>
                      <w:szCs w:val="22"/>
                    </w:rPr>
                    <w:t>Phone no:</w:t>
                  </w:r>
                  <w:r>
                    <w:rPr>
                      <w:rFonts w:ascii="Arial" w:hAnsi="Arial" w:cs="Arial"/>
                      <w:b/>
                      <w:szCs w:val="22"/>
                    </w:rPr>
                    <w:t xml:space="preserve"> </w:t>
                  </w:r>
                </w:p>
              </w:tc>
              <w:tc>
                <w:tcPr>
                  <w:tcW w:w="6378" w:type="dxa"/>
                  <w:shd w:val="clear" w:color="auto" w:fill="auto"/>
                </w:tcPr>
                <w:p w14:paraId="7E6F12FD" w14:textId="3A56D06F" w:rsidR="003148CD" w:rsidRPr="00030572" w:rsidRDefault="003148CD" w:rsidP="00C537A5">
                  <w:pPr>
                    <w:pStyle w:val="MainText"/>
                    <w:spacing w:after="120" w:line="240" w:lineRule="auto"/>
                    <w:rPr>
                      <w:rFonts w:ascii="Arial" w:hAnsi="Arial" w:cs="Arial"/>
                      <w:szCs w:val="22"/>
                    </w:rPr>
                  </w:pPr>
                  <w:r w:rsidRPr="00030572">
                    <w:rPr>
                      <w:rFonts w:ascii="Arial" w:hAnsi="Arial" w:cs="Arial"/>
                      <w:szCs w:val="22"/>
                    </w:rPr>
                    <w:t>0207 664 31</w:t>
                  </w:r>
                  <w:r>
                    <w:rPr>
                      <w:rFonts w:ascii="Arial" w:hAnsi="Arial" w:cs="Arial"/>
                      <w:szCs w:val="22"/>
                    </w:rPr>
                    <w:t>01</w:t>
                  </w:r>
                </w:p>
              </w:tc>
            </w:tr>
            <w:tr w:rsidR="003148CD" w:rsidRPr="00184F79" w14:paraId="10E01F5B" w14:textId="77777777" w:rsidTr="00C537A5">
              <w:trPr>
                <w:trHeight w:val="68"/>
              </w:trPr>
              <w:tc>
                <w:tcPr>
                  <w:tcW w:w="2552" w:type="dxa"/>
                  <w:shd w:val="clear" w:color="auto" w:fill="auto"/>
                </w:tcPr>
                <w:p w14:paraId="40779AF0" w14:textId="77777777" w:rsidR="003148CD" w:rsidRPr="00535CC3" w:rsidRDefault="003148CD" w:rsidP="00C537A5">
                  <w:pPr>
                    <w:pStyle w:val="MainText"/>
                    <w:spacing w:after="120" w:line="240" w:lineRule="auto"/>
                    <w:rPr>
                      <w:rFonts w:ascii="Arial" w:hAnsi="Arial" w:cs="Arial"/>
                      <w:b/>
                      <w:szCs w:val="22"/>
                      <w:lang w:val="fr-FR"/>
                    </w:rPr>
                  </w:pPr>
                  <w:r w:rsidRPr="00535CC3">
                    <w:rPr>
                      <w:rFonts w:ascii="Arial" w:hAnsi="Arial" w:cs="Arial"/>
                      <w:b/>
                      <w:szCs w:val="22"/>
                      <w:lang w:val="fr-FR"/>
                    </w:rPr>
                    <w:t xml:space="preserve">E-mail: </w:t>
                  </w:r>
                </w:p>
                <w:p w14:paraId="477FC25A" w14:textId="77777777" w:rsidR="003148CD" w:rsidRPr="00535CC3" w:rsidRDefault="003148CD" w:rsidP="00C537A5">
                  <w:pPr>
                    <w:pStyle w:val="MainText"/>
                    <w:spacing w:after="120" w:line="240" w:lineRule="auto"/>
                    <w:rPr>
                      <w:rFonts w:ascii="Arial" w:hAnsi="Arial" w:cs="Arial"/>
                      <w:b/>
                      <w:szCs w:val="22"/>
                      <w:lang w:val="fr-FR"/>
                    </w:rPr>
                  </w:pPr>
                </w:p>
              </w:tc>
              <w:tc>
                <w:tcPr>
                  <w:tcW w:w="6378" w:type="dxa"/>
                  <w:shd w:val="clear" w:color="auto" w:fill="auto"/>
                </w:tcPr>
                <w:p w14:paraId="0B4FD662" w14:textId="48189865" w:rsidR="003148CD" w:rsidRPr="00535CC3" w:rsidRDefault="00184F79" w:rsidP="003148CD">
                  <w:pPr>
                    <w:pStyle w:val="MainText"/>
                    <w:spacing w:after="120" w:line="240" w:lineRule="auto"/>
                    <w:rPr>
                      <w:rFonts w:ascii="Arial" w:hAnsi="Arial" w:cs="Arial"/>
                      <w:szCs w:val="22"/>
                      <w:lang w:val="fr-FR"/>
                    </w:rPr>
                  </w:pPr>
                  <w:hyperlink r:id="rId9" w:history="1">
                    <w:r w:rsidR="003148CD" w:rsidRPr="00C21A17">
                      <w:rPr>
                        <w:rStyle w:val="Hyperlink"/>
                        <w:rFonts w:ascii="Arial" w:hAnsi="Arial" w:cs="Arial"/>
                        <w:szCs w:val="22"/>
                        <w:lang w:val="fr-FR"/>
                      </w:rPr>
                      <w:t>ian.</w:t>
                    </w:r>
                  </w:hyperlink>
                  <w:r w:rsidR="003148CD">
                    <w:rPr>
                      <w:rStyle w:val="Hyperlink"/>
                      <w:rFonts w:ascii="Arial" w:hAnsi="Arial" w:cs="Arial"/>
                      <w:szCs w:val="22"/>
                      <w:lang w:val="fr-FR"/>
                    </w:rPr>
                    <w:t>hughes@local.gov.uk</w:t>
                  </w:r>
                </w:p>
              </w:tc>
            </w:tr>
          </w:tbl>
          <w:p w14:paraId="011FB0EB" w14:textId="77777777" w:rsidR="003148CD" w:rsidRPr="00BD2B87" w:rsidRDefault="003148CD" w:rsidP="00C537A5">
            <w:pPr>
              <w:pStyle w:val="MainText"/>
              <w:spacing w:line="240" w:lineRule="auto"/>
              <w:rPr>
                <w:rFonts w:ascii="Arial" w:hAnsi="Arial" w:cs="Arial"/>
                <w:b/>
                <w:szCs w:val="22"/>
                <w:lang w:val="fr-FR"/>
              </w:rPr>
            </w:pPr>
          </w:p>
        </w:tc>
      </w:tr>
    </w:tbl>
    <w:p w14:paraId="4FFEE652" w14:textId="77777777" w:rsidR="003148CD" w:rsidRPr="00184F79" w:rsidRDefault="003148CD">
      <w:pPr>
        <w:rPr>
          <w:rFonts w:ascii="Arial" w:hAnsi="Arial" w:cs="Arial"/>
          <w:b/>
          <w:sz w:val="28"/>
          <w:szCs w:val="32"/>
          <w:lang w:val="fr-FR"/>
        </w:rPr>
      </w:pPr>
      <w:r w:rsidRPr="00184F79">
        <w:rPr>
          <w:rFonts w:ascii="Arial" w:hAnsi="Arial" w:cs="Arial"/>
          <w:b/>
          <w:sz w:val="28"/>
          <w:szCs w:val="32"/>
          <w:lang w:val="fr-FR"/>
        </w:rPr>
        <w:br w:type="page"/>
      </w:r>
    </w:p>
    <w:p w14:paraId="3B06F696" w14:textId="2BF7798D" w:rsidR="00C14C42" w:rsidRPr="003148CD" w:rsidRDefault="00C14C42">
      <w:pPr>
        <w:rPr>
          <w:rFonts w:ascii="Arial" w:hAnsi="Arial" w:cs="Arial"/>
          <w:b/>
          <w:sz w:val="28"/>
          <w:szCs w:val="32"/>
        </w:rPr>
      </w:pPr>
      <w:r w:rsidRPr="003148CD">
        <w:rPr>
          <w:rFonts w:ascii="Arial" w:hAnsi="Arial" w:cs="Arial"/>
          <w:b/>
          <w:sz w:val="28"/>
          <w:szCs w:val="32"/>
        </w:rPr>
        <w:lastRenderedPageBreak/>
        <w:t>Round-up of activity: Board EU lobbying priorities, institutions and international activities</w:t>
      </w:r>
    </w:p>
    <w:p w14:paraId="2D5ACA6B" w14:textId="77777777" w:rsidR="00B92397" w:rsidRPr="003148CD" w:rsidRDefault="00B92397" w:rsidP="00B92397">
      <w:pPr>
        <w:pStyle w:val="PlainText"/>
        <w:rPr>
          <w:rFonts w:eastAsia="Times New Roman" w:cs="Arial"/>
          <w:sz w:val="20"/>
          <w:szCs w:val="22"/>
          <w:lang w:eastAsia="en-GB"/>
        </w:rPr>
      </w:pPr>
    </w:p>
    <w:p w14:paraId="26FDF71E" w14:textId="77777777" w:rsidR="00FF6B21" w:rsidRDefault="00FF6B21" w:rsidP="00B92397">
      <w:pPr>
        <w:pStyle w:val="PlainText"/>
        <w:rPr>
          <w:rFonts w:eastAsia="Times New Roman" w:cs="Arial"/>
          <w:b/>
          <w:szCs w:val="22"/>
          <w:lang w:eastAsia="en-GB"/>
        </w:rPr>
      </w:pPr>
    </w:p>
    <w:p w14:paraId="2D5ACA6D" w14:textId="1D243849" w:rsidR="00B07527" w:rsidRPr="00C14C42" w:rsidRDefault="00C14C42" w:rsidP="003148CD">
      <w:pPr>
        <w:pStyle w:val="PlainText"/>
        <w:ind w:left="567" w:hanging="567"/>
        <w:rPr>
          <w:rFonts w:eastAsia="Times New Roman" w:cs="Arial"/>
          <w:b/>
          <w:szCs w:val="22"/>
          <w:lang w:eastAsia="en-GB"/>
        </w:rPr>
      </w:pPr>
      <w:r w:rsidRPr="00C14C42">
        <w:rPr>
          <w:rFonts w:eastAsia="Times New Roman" w:cs="Arial"/>
          <w:b/>
          <w:szCs w:val="22"/>
          <w:lang w:eastAsia="en-GB"/>
        </w:rPr>
        <w:t>A: LOBBYING PRIORITIES</w:t>
      </w:r>
    </w:p>
    <w:p w14:paraId="2D5ACA6E" w14:textId="77777777" w:rsidR="00B07527" w:rsidRPr="00C14C42" w:rsidRDefault="00B07527" w:rsidP="003148CD">
      <w:pPr>
        <w:pStyle w:val="PlainText"/>
        <w:ind w:left="567" w:hanging="567"/>
        <w:rPr>
          <w:rFonts w:eastAsia="Times New Roman" w:cs="Arial"/>
          <w:szCs w:val="22"/>
          <w:lang w:eastAsia="en-GB"/>
        </w:rPr>
      </w:pPr>
    </w:p>
    <w:p w14:paraId="2D5ACA6F" w14:textId="63F25DC6" w:rsidR="00B7312C" w:rsidRDefault="00C14C42" w:rsidP="003148CD">
      <w:pPr>
        <w:pStyle w:val="PlainText"/>
        <w:ind w:left="567" w:hanging="567"/>
        <w:rPr>
          <w:rFonts w:cs="Arial"/>
          <w:b/>
          <w:szCs w:val="22"/>
        </w:rPr>
      </w:pPr>
      <w:r>
        <w:rPr>
          <w:rFonts w:cs="Arial"/>
          <w:b/>
          <w:szCs w:val="22"/>
        </w:rPr>
        <w:t xml:space="preserve">Lead </w:t>
      </w:r>
      <w:r w:rsidR="001F6527" w:rsidRPr="00C14C42">
        <w:rPr>
          <w:rFonts w:cs="Arial"/>
          <w:b/>
          <w:szCs w:val="22"/>
        </w:rPr>
        <w:t>Member Portfolio</w:t>
      </w:r>
      <w:r>
        <w:rPr>
          <w:rFonts w:cs="Arial"/>
          <w:b/>
          <w:szCs w:val="22"/>
        </w:rPr>
        <w:t>s</w:t>
      </w:r>
      <w:r w:rsidR="001F6527" w:rsidRPr="00C14C42">
        <w:rPr>
          <w:rFonts w:cs="Arial"/>
          <w:b/>
          <w:szCs w:val="22"/>
        </w:rPr>
        <w:t xml:space="preserve"> </w:t>
      </w:r>
    </w:p>
    <w:p w14:paraId="7A57393F" w14:textId="77777777" w:rsidR="00FF6B21" w:rsidRPr="00C14C42" w:rsidRDefault="00FF6B21" w:rsidP="003148CD">
      <w:pPr>
        <w:pStyle w:val="PlainText"/>
        <w:ind w:left="567" w:hanging="567"/>
        <w:rPr>
          <w:rFonts w:cs="Arial"/>
          <w:b/>
          <w:szCs w:val="22"/>
        </w:rPr>
      </w:pPr>
    </w:p>
    <w:p w14:paraId="4B3AD42B" w14:textId="77777777" w:rsidR="00C14C42" w:rsidRDefault="00C14C42" w:rsidP="003148CD">
      <w:pPr>
        <w:pStyle w:val="PlainText"/>
        <w:numPr>
          <w:ilvl w:val="0"/>
          <w:numId w:val="1"/>
        </w:numPr>
        <w:ind w:left="567" w:hanging="567"/>
        <w:rPr>
          <w:rFonts w:cs="Arial"/>
          <w:szCs w:val="22"/>
        </w:rPr>
      </w:pPr>
      <w:r w:rsidRPr="00C14C42">
        <w:rPr>
          <w:rFonts w:cs="Arial"/>
          <w:szCs w:val="22"/>
        </w:rPr>
        <w:t>At the October meeting of the Board, Members considered how to structure the leadership of the Board’s lobbying priorities to make the most effective use of resources and to ensure our priorities have political traction.</w:t>
      </w:r>
    </w:p>
    <w:p w14:paraId="7D472D62" w14:textId="77777777" w:rsidR="00C14C42" w:rsidRDefault="00C14C42" w:rsidP="003148CD">
      <w:pPr>
        <w:pStyle w:val="PlainText"/>
        <w:ind w:left="567" w:hanging="567"/>
        <w:rPr>
          <w:rFonts w:cs="Arial"/>
          <w:szCs w:val="22"/>
        </w:rPr>
      </w:pPr>
    </w:p>
    <w:p w14:paraId="215D8B7E" w14:textId="77777777" w:rsidR="00A41092" w:rsidRDefault="00C14C42" w:rsidP="003148CD">
      <w:pPr>
        <w:pStyle w:val="PlainText"/>
        <w:numPr>
          <w:ilvl w:val="0"/>
          <w:numId w:val="1"/>
        </w:numPr>
        <w:ind w:left="567" w:hanging="567"/>
        <w:rPr>
          <w:rFonts w:cs="Arial"/>
          <w:szCs w:val="22"/>
        </w:rPr>
      </w:pPr>
      <w:r w:rsidRPr="00C14C42">
        <w:rPr>
          <w:rFonts w:cs="Arial"/>
          <w:szCs w:val="22"/>
        </w:rPr>
        <w:t xml:space="preserve">The Board agreed that each of the four Lead Members be assigned a portfolio area, which they would be responsible for championing, for example by </w:t>
      </w:r>
      <w:r w:rsidRPr="00C14C42">
        <w:rPr>
          <w:rFonts w:cs="Arial"/>
          <w:color w:val="000000"/>
          <w:szCs w:val="22"/>
        </w:rPr>
        <w:t>aligning</w:t>
      </w:r>
      <w:r w:rsidRPr="00C14C42">
        <w:rPr>
          <w:rFonts w:cs="Arial"/>
          <w:szCs w:val="22"/>
        </w:rPr>
        <w:t xml:space="preserve"> the work of LGA Boards and EU/international bodies to secure the most effective voice for councils.  </w:t>
      </w:r>
    </w:p>
    <w:p w14:paraId="21A3F48A" w14:textId="77777777" w:rsidR="00A41092" w:rsidRPr="003148CD" w:rsidRDefault="00A41092" w:rsidP="003148CD">
      <w:pPr>
        <w:pStyle w:val="ListParagraph"/>
        <w:ind w:left="567" w:hanging="567"/>
        <w:rPr>
          <w:rFonts w:ascii="Arial" w:hAnsi="Arial" w:cs="Arial"/>
          <w:szCs w:val="22"/>
        </w:rPr>
      </w:pPr>
    </w:p>
    <w:p w14:paraId="6121ABA4" w14:textId="0AD7229B" w:rsidR="00A41092" w:rsidRPr="00A41092" w:rsidRDefault="00A41092" w:rsidP="003148CD">
      <w:pPr>
        <w:pStyle w:val="PlainText"/>
        <w:numPr>
          <w:ilvl w:val="0"/>
          <w:numId w:val="1"/>
        </w:numPr>
        <w:ind w:left="567" w:hanging="567"/>
        <w:rPr>
          <w:rFonts w:cs="Arial"/>
          <w:szCs w:val="22"/>
        </w:rPr>
      </w:pPr>
      <w:r w:rsidRPr="00A41092">
        <w:rPr>
          <w:rFonts w:cs="Arial"/>
          <w:szCs w:val="22"/>
        </w:rPr>
        <w:t>Since then, the LGA’s European lobbying priorities have been grouped broadly around the below four work streams, with the following Members leading on their respective portfolio</w:t>
      </w:r>
      <w:r>
        <w:rPr>
          <w:rFonts w:cs="Arial"/>
          <w:szCs w:val="22"/>
        </w:rPr>
        <w:t xml:space="preserve"> area</w:t>
      </w:r>
      <w:r w:rsidRPr="00A41092">
        <w:rPr>
          <w:rFonts w:cs="Arial"/>
          <w:szCs w:val="22"/>
        </w:rPr>
        <w:t xml:space="preserve">.  </w:t>
      </w:r>
      <w:r>
        <w:rPr>
          <w:rFonts w:cs="Arial"/>
          <w:szCs w:val="22"/>
        </w:rPr>
        <w:t>W</w:t>
      </w:r>
      <w:r w:rsidRPr="00A41092">
        <w:rPr>
          <w:rFonts w:cs="Arial"/>
          <w:szCs w:val="22"/>
        </w:rPr>
        <w:t>ork</w:t>
      </w:r>
      <w:r>
        <w:rPr>
          <w:rFonts w:cs="Arial"/>
          <w:szCs w:val="22"/>
        </w:rPr>
        <w:t xml:space="preserve"> programmes </w:t>
      </w:r>
      <w:r w:rsidRPr="00A41092">
        <w:rPr>
          <w:rFonts w:cs="Arial"/>
          <w:szCs w:val="22"/>
        </w:rPr>
        <w:t xml:space="preserve">for each of these </w:t>
      </w:r>
      <w:r>
        <w:rPr>
          <w:rFonts w:cs="Arial"/>
          <w:szCs w:val="22"/>
        </w:rPr>
        <w:t xml:space="preserve">themes have been </w:t>
      </w:r>
      <w:r w:rsidRPr="00A41092">
        <w:rPr>
          <w:rFonts w:cs="Arial"/>
          <w:szCs w:val="22"/>
        </w:rPr>
        <w:t>drawn up</w:t>
      </w:r>
      <w:r>
        <w:rPr>
          <w:rFonts w:cs="Arial"/>
          <w:szCs w:val="22"/>
        </w:rPr>
        <w:t xml:space="preserve"> to support me</w:t>
      </w:r>
      <w:r w:rsidRPr="00A41092">
        <w:rPr>
          <w:rFonts w:cs="Arial"/>
          <w:szCs w:val="22"/>
        </w:rPr>
        <w:t xml:space="preserve">mbers </w:t>
      </w:r>
      <w:r w:rsidR="00FF6B21">
        <w:rPr>
          <w:rFonts w:cs="Arial"/>
          <w:szCs w:val="22"/>
        </w:rPr>
        <w:t xml:space="preserve">in </w:t>
      </w:r>
      <w:r w:rsidR="003F3EDF">
        <w:rPr>
          <w:rFonts w:cs="Arial"/>
          <w:szCs w:val="22"/>
        </w:rPr>
        <w:t>their roles and</w:t>
      </w:r>
      <w:r w:rsidR="00FF6B21">
        <w:rPr>
          <w:rFonts w:cs="Arial"/>
          <w:szCs w:val="22"/>
        </w:rPr>
        <w:t xml:space="preserve"> to</w:t>
      </w:r>
      <w:r w:rsidR="003F3EDF">
        <w:rPr>
          <w:rFonts w:cs="Arial"/>
          <w:szCs w:val="22"/>
        </w:rPr>
        <w:t xml:space="preserve"> monitor progress</w:t>
      </w:r>
      <w:r w:rsidR="00FF6B21">
        <w:rPr>
          <w:rFonts w:cs="Arial"/>
          <w:szCs w:val="22"/>
        </w:rPr>
        <w:t>. Up-to-</w:t>
      </w:r>
      <w:r>
        <w:rPr>
          <w:rFonts w:cs="Arial"/>
          <w:szCs w:val="22"/>
        </w:rPr>
        <w:t xml:space="preserve">date copies of these work programmes will be tabled at the meeting.  </w:t>
      </w:r>
    </w:p>
    <w:p w14:paraId="20C3036D" w14:textId="77777777" w:rsidR="00A41092" w:rsidRPr="00A41092" w:rsidRDefault="00A41092" w:rsidP="003F3EDF">
      <w:pPr>
        <w:pStyle w:val="PlainText"/>
        <w:ind w:left="720"/>
        <w:rPr>
          <w:rFonts w:cs="Arial"/>
          <w:szCs w:val="22"/>
        </w:rPr>
      </w:pPr>
    </w:p>
    <w:p w14:paraId="74673ABF" w14:textId="77777777" w:rsidR="00A41092" w:rsidRPr="00C14C42" w:rsidRDefault="00A41092" w:rsidP="003148CD">
      <w:pPr>
        <w:pStyle w:val="PlainText"/>
        <w:numPr>
          <w:ilvl w:val="1"/>
          <w:numId w:val="1"/>
        </w:numPr>
        <w:ind w:left="1134" w:hanging="567"/>
        <w:rPr>
          <w:rFonts w:cs="Arial"/>
          <w:szCs w:val="22"/>
        </w:rPr>
      </w:pPr>
      <w:r w:rsidRPr="00C14C42">
        <w:rPr>
          <w:rFonts w:cs="Arial"/>
          <w:b/>
          <w:szCs w:val="22"/>
        </w:rPr>
        <w:t>Public Service Reform</w:t>
      </w:r>
      <w:r w:rsidRPr="00C14C42">
        <w:rPr>
          <w:rFonts w:cs="Arial"/>
          <w:szCs w:val="22"/>
        </w:rPr>
        <w:t xml:space="preserve"> (including: EU procurement, state aid and employment law) - Cllr Clarence Barrett (Chair).   </w:t>
      </w:r>
    </w:p>
    <w:p w14:paraId="37459C89" w14:textId="77777777" w:rsidR="00A41092" w:rsidRPr="00C14C42" w:rsidRDefault="00A41092" w:rsidP="003148CD">
      <w:pPr>
        <w:ind w:left="1134" w:hanging="567"/>
        <w:rPr>
          <w:rFonts w:ascii="Arial" w:hAnsi="Arial" w:cs="Arial"/>
          <w:sz w:val="22"/>
          <w:szCs w:val="22"/>
        </w:rPr>
      </w:pPr>
    </w:p>
    <w:p w14:paraId="04930406" w14:textId="77777777" w:rsidR="00A41092" w:rsidRPr="00C14C42" w:rsidRDefault="00A41092" w:rsidP="003148CD">
      <w:pPr>
        <w:pStyle w:val="PlainText"/>
        <w:numPr>
          <w:ilvl w:val="1"/>
          <w:numId w:val="1"/>
        </w:numPr>
        <w:ind w:left="1134" w:hanging="567"/>
        <w:rPr>
          <w:rFonts w:cs="Arial"/>
          <w:szCs w:val="22"/>
        </w:rPr>
      </w:pPr>
      <w:r w:rsidRPr="00C14C42">
        <w:rPr>
          <w:rFonts w:cs="Arial"/>
          <w:b/>
          <w:szCs w:val="22"/>
        </w:rPr>
        <w:t>EU funding</w:t>
      </w:r>
      <w:r w:rsidRPr="00C14C42">
        <w:rPr>
          <w:rFonts w:cs="Arial"/>
          <w:szCs w:val="22"/>
        </w:rPr>
        <w:t xml:space="preserve"> - Cllr Sue Murphy (Vice-Chair).</w:t>
      </w:r>
    </w:p>
    <w:p w14:paraId="170DFBE6" w14:textId="77777777" w:rsidR="00A41092" w:rsidRPr="00C14C42" w:rsidRDefault="00A41092" w:rsidP="003148CD">
      <w:pPr>
        <w:ind w:left="1134" w:hanging="567"/>
        <w:rPr>
          <w:rFonts w:ascii="Arial" w:hAnsi="Arial" w:cs="Arial"/>
          <w:b/>
          <w:sz w:val="22"/>
          <w:szCs w:val="22"/>
        </w:rPr>
      </w:pPr>
    </w:p>
    <w:p w14:paraId="0E85765B" w14:textId="763AE553" w:rsidR="00A41092" w:rsidRPr="00C14C42" w:rsidRDefault="00A41092" w:rsidP="003148CD">
      <w:pPr>
        <w:pStyle w:val="PlainText"/>
        <w:numPr>
          <w:ilvl w:val="1"/>
          <w:numId w:val="1"/>
        </w:numPr>
        <w:ind w:left="1134" w:hanging="567"/>
        <w:rPr>
          <w:rFonts w:cs="Arial"/>
          <w:szCs w:val="22"/>
        </w:rPr>
      </w:pPr>
      <w:r w:rsidRPr="00C14C42">
        <w:rPr>
          <w:rFonts w:cs="Arial"/>
          <w:b/>
          <w:szCs w:val="22"/>
        </w:rPr>
        <w:t>Environment, energy and waste</w:t>
      </w:r>
      <w:r w:rsidRPr="00C14C42">
        <w:rPr>
          <w:rFonts w:cs="Arial"/>
          <w:szCs w:val="22"/>
        </w:rPr>
        <w:t xml:space="preserve"> – </w:t>
      </w:r>
      <w:r w:rsidR="003F3EDF">
        <w:rPr>
          <w:rFonts w:cs="Arial"/>
          <w:szCs w:val="22"/>
        </w:rPr>
        <w:t xml:space="preserve">Cllr </w:t>
      </w:r>
      <w:r w:rsidRPr="00C14C42">
        <w:rPr>
          <w:rFonts w:cs="Arial"/>
          <w:szCs w:val="22"/>
        </w:rPr>
        <w:t xml:space="preserve">Marco </w:t>
      </w:r>
      <w:proofErr w:type="spellStart"/>
      <w:r w:rsidRPr="00C14C42">
        <w:rPr>
          <w:rFonts w:cs="Arial"/>
          <w:szCs w:val="22"/>
        </w:rPr>
        <w:t>Cereste</w:t>
      </w:r>
      <w:proofErr w:type="spellEnd"/>
      <w:r w:rsidRPr="00C14C42">
        <w:rPr>
          <w:rFonts w:cs="Arial"/>
          <w:szCs w:val="22"/>
        </w:rPr>
        <w:t xml:space="preserve"> (Deputy-Chair). </w:t>
      </w:r>
    </w:p>
    <w:p w14:paraId="311A45B2" w14:textId="77777777" w:rsidR="00A41092" w:rsidRPr="00C14C42" w:rsidRDefault="00A41092" w:rsidP="003148CD">
      <w:pPr>
        <w:ind w:left="1134" w:hanging="567"/>
        <w:rPr>
          <w:rFonts w:ascii="Arial" w:hAnsi="Arial" w:cs="Arial"/>
          <w:b/>
          <w:sz w:val="22"/>
          <w:szCs w:val="22"/>
        </w:rPr>
      </w:pPr>
    </w:p>
    <w:p w14:paraId="57F07FD3" w14:textId="0776E13C" w:rsidR="00A41092" w:rsidRPr="00C14C42" w:rsidRDefault="00A41092" w:rsidP="003148CD">
      <w:pPr>
        <w:pStyle w:val="PlainText"/>
        <w:numPr>
          <w:ilvl w:val="1"/>
          <w:numId w:val="1"/>
        </w:numPr>
        <w:ind w:left="1134" w:hanging="567"/>
        <w:rPr>
          <w:rFonts w:cs="Arial"/>
          <w:szCs w:val="22"/>
        </w:rPr>
      </w:pPr>
      <w:r w:rsidRPr="00C14C42">
        <w:rPr>
          <w:rFonts w:cs="Arial"/>
          <w:b/>
          <w:szCs w:val="22"/>
        </w:rPr>
        <w:t>Trade and aid</w:t>
      </w:r>
      <w:r w:rsidR="003148CD">
        <w:rPr>
          <w:rFonts w:cs="Arial"/>
          <w:szCs w:val="22"/>
        </w:rPr>
        <w:t xml:space="preserve"> –</w:t>
      </w:r>
      <w:r w:rsidRPr="00C14C42">
        <w:rPr>
          <w:rFonts w:cs="Arial"/>
          <w:szCs w:val="22"/>
        </w:rPr>
        <w:t xml:space="preserve"> Cllr Richard Kemp (Deputy-Chair). </w:t>
      </w:r>
    </w:p>
    <w:p w14:paraId="3545AC44" w14:textId="77777777" w:rsidR="00A41092" w:rsidRDefault="00A41092" w:rsidP="003F3EDF">
      <w:pPr>
        <w:pStyle w:val="ListParagraph"/>
        <w:rPr>
          <w:rFonts w:cs="Arial"/>
          <w:szCs w:val="22"/>
        </w:rPr>
      </w:pPr>
    </w:p>
    <w:p w14:paraId="2D5ACA74" w14:textId="137F8696" w:rsidR="003C4B14" w:rsidRDefault="002A7764" w:rsidP="003F3EDF">
      <w:pPr>
        <w:pStyle w:val="PlainText"/>
        <w:rPr>
          <w:rFonts w:cs="Arial"/>
          <w:szCs w:val="22"/>
        </w:rPr>
      </w:pPr>
      <w:r w:rsidRPr="00C14C42">
        <w:rPr>
          <w:rFonts w:cs="Arial"/>
          <w:b/>
          <w:szCs w:val="22"/>
        </w:rPr>
        <w:t>EU environmental legislation</w:t>
      </w:r>
    </w:p>
    <w:p w14:paraId="1E5AF06D" w14:textId="77777777" w:rsidR="003148CD" w:rsidRPr="00C14C42" w:rsidRDefault="003148CD" w:rsidP="003F3EDF">
      <w:pPr>
        <w:pStyle w:val="PlainText"/>
        <w:rPr>
          <w:rFonts w:cs="Arial"/>
          <w:szCs w:val="22"/>
        </w:rPr>
      </w:pPr>
    </w:p>
    <w:p w14:paraId="2D5ACA75" w14:textId="1E64EDA2" w:rsidR="003C4B14" w:rsidRDefault="003C4B14" w:rsidP="003148CD">
      <w:pPr>
        <w:pStyle w:val="PlainText"/>
        <w:numPr>
          <w:ilvl w:val="0"/>
          <w:numId w:val="1"/>
        </w:numPr>
        <w:ind w:left="567" w:hanging="567"/>
        <w:rPr>
          <w:rFonts w:cs="Arial"/>
          <w:szCs w:val="22"/>
        </w:rPr>
      </w:pPr>
      <w:r w:rsidRPr="00C14C42">
        <w:rPr>
          <w:rFonts w:cs="Arial"/>
          <w:szCs w:val="22"/>
        </w:rPr>
        <w:t>In December the Commission published a proposed “</w:t>
      </w:r>
      <w:r w:rsidRPr="00C14C42">
        <w:rPr>
          <w:rFonts w:cs="Arial"/>
          <w:bCs/>
          <w:szCs w:val="22"/>
        </w:rPr>
        <w:t>Clean Air Programme for Europe”</w:t>
      </w:r>
      <w:r w:rsidRPr="00C14C42">
        <w:rPr>
          <w:rFonts w:cs="Arial"/>
          <w:szCs w:val="22"/>
        </w:rPr>
        <w:t xml:space="preserve"> with measures to ensure that existing air quality targets are met in the short term, and new air quality objectives for the period up to 2030. The package also includes support measures to help cut air pollution, with a focus on improving air quality in cities, supporting research and innovation, and promoting international cooperation. In parallel revised </w:t>
      </w:r>
      <w:r w:rsidRPr="00C14C42">
        <w:rPr>
          <w:rFonts w:cs="Arial"/>
          <w:bCs/>
          <w:szCs w:val="22"/>
        </w:rPr>
        <w:t>National Emission Ceilings Directive</w:t>
      </w:r>
      <w:r w:rsidRPr="00C14C42">
        <w:rPr>
          <w:rFonts w:cs="Arial"/>
          <w:szCs w:val="22"/>
        </w:rPr>
        <w:t xml:space="preserve"> will introduce stricter national emission ceili</w:t>
      </w:r>
      <w:r w:rsidR="003148CD">
        <w:rPr>
          <w:rFonts w:cs="Arial"/>
          <w:szCs w:val="22"/>
        </w:rPr>
        <w:t>ngs for the six main pollutants</w:t>
      </w:r>
      <w:r w:rsidRPr="00C14C42">
        <w:rPr>
          <w:rFonts w:cs="Arial"/>
          <w:szCs w:val="22"/>
        </w:rPr>
        <w:t xml:space="preserve">. A proposal for a </w:t>
      </w:r>
      <w:r w:rsidRPr="00C14C42">
        <w:rPr>
          <w:rFonts w:cs="Arial"/>
          <w:bCs/>
          <w:szCs w:val="22"/>
        </w:rPr>
        <w:t>new Directive to reduce pollution from medium-sized combustion installations</w:t>
      </w:r>
      <w:r w:rsidRPr="00C14C42">
        <w:rPr>
          <w:rFonts w:cs="Arial"/>
          <w:szCs w:val="22"/>
        </w:rPr>
        <w:t>, such as energy plants for street blocks or large buildings may h</w:t>
      </w:r>
      <w:r w:rsidR="003148CD">
        <w:rPr>
          <w:rFonts w:cs="Arial"/>
          <w:szCs w:val="22"/>
        </w:rPr>
        <w:t>ave implications for councils.</w:t>
      </w:r>
    </w:p>
    <w:p w14:paraId="2B116A34" w14:textId="77777777" w:rsidR="003148CD" w:rsidRDefault="003148CD" w:rsidP="003148CD">
      <w:pPr>
        <w:pStyle w:val="PlainText"/>
        <w:ind w:left="567"/>
        <w:rPr>
          <w:rFonts w:cs="Arial"/>
          <w:szCs w:val="22"/>
        </w:rPr>
      </w:pPr>
    </w:p>
    <w:p w14:paraId="56240A8E" w14:textId="77777777" w:rsidR="003148CD" w:rsidRPr="00C14C42" w:rsidRDefault="003148CD" w:rsidP="003148CD">
      <w:pPr>
        <w:pStyle w:val="PlainText"/>
        <w:ind w:left="567"/>
        <w:rPr>
          <w:rFonts w:cs="Arial"/>
          <w:szCs w:val="22"/>
        </w:rPr>
      </w:pPr>
    </w:p>
    <w:p w14:paraId="2D5ACA76" w14:textId="77777777" w:rsidR="00B31BDB" w:rsidRPr="00C14C42" w:rsidRDefault="00B31BDB" w:rsidP="003F3EDF">
      <w:pPr>
        <w:pStyle w:val="ListParagraph"/>
        <w:ind w:left="0"/>
        <w:rPr>
          <w:rFonts w:ascii="Arial" w:hAnsi="Arial" w:cs="Arial"/>
          <w:b/>
          <w:szCs w:val="22"/>
        </w:rPr>
      </w:pPr>
    </w:p>
    <w:p w14:paraId="2D5ACA77" w14:textId="77777777" w:rsidR="00B31BDB" w:rsidRDefault="00B31BDB" w:rsidP="003148CD">
      <w:pPr>
        <w:pStyle w:val="PlainText"/>
        <w:ind w:left="567" w:hanging="567"/>
        <w:rPr>
          <w:rFonts w:cs="Arial"/>
          <w:b/>
          <w:szCs w:val="22"/>
        </w:rPr>
      </w:pPr>
      <w:r w:rsidRPr="00C14C42">
        <w:rPr>
          <w:rFonts w:cs="Arial"/>
          <w:b/>
          <w:szCs w:val="22"/>
        </w:rPr>
        <w:t>EU procurement rules</w:t>
      </w:r>
    </w:p>
    <w:p w14:paraId="7F3C14C7" w14:textId="77777777" w:rsidR="00FF6B21" w:rsidRPr="00C14C42" w:rsidRDefault="00FF6B21" w:rsidP="003148CD">
      <w:pPr>
        <w:pStyle w:val="PlainText"/>
        <w:ind w:left="567" w:hanging="567"/>
        <w:rPr>
          <w:rFonts w:cs="Arial"/>
          <w:b/>
          <w:szCs w:val="22"/>
        </w:rPr>
      </w:pPr>
    </w:p>
    <w:p w14:paraId="2D5ACA78" w14:textId="31DE74C5" w:rsidR="00F9504B" w:rsidRPr="00C14C42" w:rsidRDefault="00F9504B" w:rsidP="003148CD">
      <w:pPr>
        <w:pStyle w:val="PlainText"/>
        <w:numPr>
          <w:ilvl w:val="0"/>
          <w:numId w:val="1"/>
        </w:numPr>
        <w:ind w:left="567" w:hanging="567"/>
        <w:rPr>
          <w:rFonts w:cs="Arial"/>
          <w:b/>
          <w:szCs w:val="22"/>
        </w:rPr>
      </w:pPr>
      <w:r w:rsidRPr="00C14C42">
        <w:rPr>
          <w:rFonts w:cs="Arial"/>
          <w:szCs w:val="22"/>
        </w:rPr>
        <w:t>The</w:t>
      </w:r>
      <w:r w:rsidR="002A7764" w:rsidRPr="00C14C42">
        <w:rPr>
          <w:rFonts w:cs="Arial"/>
          <w:szCs w:val="22"/>
        </w:rPr>
        <w:t xml:space="preserve"> new EU Procurement Directive</w:t>
      </w:r>
      <w:r w:rsidRPr="00C14C42">
        <w:rPr>
          <w:rFonts w:cs="Arial"/>
          <w:szCs w:val="22"/>
        </w:rPr>
        <w:t xml:space="preserve">s have been agreed and </w:t>
      </w:r>
      <w:r w:rsidR="002A7764" w:rsidRPr="00C14C42">
        <w:rPr>
          <w:rFonts w:cs="Arial"/>
          <w:szCs w:val="22"/>
        </w:rPr>
        <w:t xml:space="preserve">will come into force within the next 18 months at a date </w:t>
      </w:r>
      <w:r w:rsidR="00695DF9" w:rsidRPr="00C14C42">
        <w:rPr>
          <w:rFonts w:cs="Arial"/>
          <w:szCs w:val="22"/>
        </w:rPr>
        <w:t>to be determined by G</w:t>
      </w:r>
      <w:r w:rsidR="002A7764" w:rsidRPr="00C14C42">
        <w:rPr>
          <w:rFonts w:cs="Arial"/>
          <w:szCs w:val="22"/>
        </w:rPr>
        <w:t>overnment.</w:t>
      </w:r>
      <w:r w:rsidRPr="00C14C42">
        <w:rPr>
          <w:rFonts w:cs="Arial"/>
          <w:szCs w:val="22"/>
        </w:rPr>
        <w:t xml:space="preserve"> The regime is generally more streamlined than the current rules</w:t>
      </w:r>
      <w:r w:rsidR="00B31BDB" w:rsidRPr="00C14C42">
        <w:rPr>
          <w:rFonts w:cs="Arial"/>
          <w:szCs w:val="22"/>
        </w:rPr>
        <w:t>.</w:t>
      </w:r>
      <w:r w:rsidR="002A7764" w:rsidRPr="00C14C42">
        <w:rPr>
          <w:rFonts w:cs="Arial"/>
          <w:szCs w:val="22"/>
        </w:rPr>
        <w:t xml:space="preserve"> </w:t>
      </w:r>
      <w:r w:rsidR="00FF6B21">
        <w:rPr>
          <w:rFonts w:cs="Arial"/>
          <w:szCs w:val="22"/>
        </w:rPr>
        <w:t xml:space="preserve">The </w:t>
      </w:r>
      <w:r w:rsidR="00324A6E" w:rsidRPr="00C14C42">
        <w:rPr>
          <w:rFonts w:cs="Arial"/>
          <w:szCs w:val="22"/>
        </w:rPr>
        <w:t xml:space="preserve">LGA is </w:t>
      </w:r>
      <w:r w:rsidRPr="00C14C42">
        <w:rPr>
          <w:rFonts w:cs="Arial"/>
          <w:szCs w:val="22"/>
        </w:rPr>
        <w:t xml:space="preserve">now </w:t>
      </w:r>
      <w:r w:rsidR="00324A6E" w:rsidRPr="00C14C42">
        <w:rPr>
          <w:rFonts w:cs="Arial"/>
          <w:szCs w:val="22"/>
        </w:rPr>
        <w:t xml:space="preserve">working with the Cabinet Office to ensure </w:t>
      </w:r>
      <w:r w:rsidRPr="00C14C42">
        <w:rPr>
          <w:rFonts w:cs="Arial"/>
          <w:szCs w:val="22"/>
        </w:rPr>
        <w:t>optional</w:t>
      </w:r>
      <w:r w:rsidR="00324A6E" w:rsidRPr="00C14C42">
        <w:rPr>
          <w:rFonts w:cs="Arial"/>
          <w:szCs w:val="22"/>
        </w:rPr>
        <w:t xml:space="preserve"> elements of the rules are implemented in the most helpful way possible: social services </w:t>
      </w:r>
      <w:r w:rsidRPr="00C14C42">
        <w:rPr>
          <w:rFonts w:cs="Arial"/>
          <w:szCs w:val="22"/>
        </w:rPr>
        <w:t>award procedures</w:t>
      </w:r>
      <w:r w:rsidR="00FF6B21">
        <w:rPr>
          <w:rFonts w:cs="Arial"/>
          <w:szCs w:val="22"/>
        </w:rPr>
        <w:t>;</w:t>
      </w:r>
      <w:r w:rsidR="00324A6E" w:rsidRPr="00C14C42">
        <w:rPr>
          <w:rFonts w:cs="Arial"/>
          <w:szCs w:val="22"/>
        </w:rPr>
        <w:t xml:space="preserve"> SME </w:t>
      </w:r>
      <w:r w:rsidRPr="00C14C42">
        <w:rPr>
          <w:rFonts w:cs="Arial"/>
          <w:szCs w:val="22"/>
        </w:rPr>
        <w:t>access to public contracts</w:t>
      </w:r>
      <w:r w:rsidR="00FF6B21">
        <w:rPr>
          <w:rFonts w:cs="Arial"/>
          <w:szCs w:val="22"/>
        </w:rPr>
        <w:t>;</w:t>
      </w:r>
      <w:r w:rsidR="00324A6E" w:rsidRPr="00C14C42">
        <w:rPr>
          <w:rFonts w:cs="Arial"/>
          <w:szCs w:val="22"/>
        </w:rPr>
        <w:t xml:space="preserve"> e-procurement</w:t>
      </w:r>
      <w:r w:rsidR="00FF6B21">
        <w:rPr>
          <w:rFonts w:cs="Arial"/>
          <w:szCs w:val="22"/>
        </w:rPr>
        <w:t>; and</w:t>
      </w:r>
      <w:r w:rsidR="00324A6E" w:rsidRPr="00C14C42">
        <w:rPr>
          <w:rFonts w:cs="Arial"/>
          <w:szCs w:val="22"/>
        </w:rPr>
        <w:t xml:space="preserve"> negotiation with suppliers</w:t>
      </w:r>
      <w:r w:rsidRPr="00C14C42">
        <w:rPr>
          <w:rFonts w:cs="Arial"/>
          <w:szCs w:val="22"/>
        </w:rPr>
        <w:t xml:space="preserve"> etc. LGA will also host two training sessions for councils on the Directives in May </w:t>
      </w:r>
      <w:r w:rsidR="00B31BDB" w:rsidRPr="00C14C42">
        <w:rPr>
          <w:rFonts w:cs="Arial"/>
          <w:szCs w:val="22"/>
        </w:rPr>
        <w:t xml:space="preserve">2014 </w:t>
      </w:r>
      <w:r w:rsidRPr="00C14C42">
        <w:rPr>
          <w:rFonts w:cs="Arial"/>
          <w:szCs w:val="22"/>
        </w:rPr>
        <w:t>as part of a comprehensive nationwide training programme</w:t>
      </w:r>
      <w:r w:rsidR="006F5A00" w:rsidRPr="00C14C42">
        <w:rPr>
          <w:rFonts w:cs="Arial"/>
          <w:szCs w:val="22"/>
        </w:rPr>
        <w:t xml:space="preserve"> for procurement managers</w:t>
      </w:r>
      <w:r w:rsidRPr="00C14C42">
        <w:rPr>
          <w:rFonts w:cs="Arial"/>
          <w:szCs w:val="22"/>
        </w:rPr>
        <w:t xml:space="preserve"> being run by Government.</w:t>
      </w:r>
    </w:p>
    <w:p w14:paraId="2D5ACA79" w14:textId="77777777" w:rsidR="002A7764" w:rsidRPr="00C14C42" w:rsidRDefault="00F9504B" w:rsidP="003148CD">
      <w:pPr>
        <w:pStyle w:val="PlainText"/>
        <w:ind w:left="567" w:hanging="567"/>
        <w:rPr>
          <w:rFonts w:cs="Arial"/>
          <w:b/>
          <w:szCs w:val="22"/>
        </w:rPr>
      </w:pPr>
      <w:r w:rsidRPr="00C14C42">
        <w:rPr>
          <w:rFonts w:cs="Arial"/>
          <w:b/>
          <w:szCs w:val="22"/>
        </w:rPr>
        <w:t xml:space="preserve"> </w:t>
      </w:r>
    </w:p>
    <w:p w14:paraId="2D5ACA7A" w14:textId="77777777" w:rsidR="00C73272" w:rsidRDefault="00C73272" w:rsidP="003148CD">
      <w:pPr>
        <w:pStyle w:val="ListParagraph"/>
        <w:ind w:left="567" w:right="708" w:hanging="567"/>
        <w:rPr>
          <w:rFonts w:ascii="Arial" w:eastAsia="Calibri" w:hAnsi="Arial" w:cs="Arial"/>
          <w:b/>
          <w:szCs w:val="22"/>
          <w:lang w:eastAsia="en-US"/>
        </w:rPr>
      </w:pPr>
      <w:r w:rsidRPr="00C14C42">
        <w:rPr>
          <w:rFonts w:ascii="Arial" w:eastAsia="Calibri" w:hAnsi="Arial" w:cs="Arial"/>
          <w:b/>
          <w:szCs w:val="22"/>
          <w:lang w:eastAsia="en-US"/>
        </w:rPr>
        <w:t>EU Urban Mobility</w:t>
      </w:r>
      <w:r w:rsidR="00D26850" w:rsidRPr="00C14C42">
        <w:rPr>
          <w:rFonts w:ascii="Arial" w:eastAsia="Calibri" w:hAnsi="Arial" w:cs="Arial"/>
          <w:b/>
          <w:szCs w:val="22"/>
          <w:lang w:eastAsia="en-US"/>
        </w:rPr>
        <w:t xml:space="preserve"> </w:t>
      </w:r>
      <w:r w:rsidRPr="00C14C42">
        <w:rPr>
          <w:rFonts w:ascii="Arial" w:eastAsia="Calibri" w:hAnsi="Arial" w:cs="Arial"/>
          <w:b/>
          <w:szCs w:val="22"/>
          <w:lang w:eastAsia="en-US"/>
        </w:rPr>
        <w:t>Package</w:t>
      </w:r>
      <w:r w:rsidR="002A7764" w:rsidRPr="00C14C42">
        <w:rPr>
          <w:rFonts w:ascii="Arial" w:eastAsia="Calibri" w:hAnsi="Arial" w:cs="Arial"/>
          <w:b/>
          <w:szCs w:val="22"/>
          <w:lang w:eastAsia="en-US"/>
        </w:rPr>
        <w:t xml:space="preserve"> </w:t>
      </w:r>
    </w:p>
    <w:p w14:paraId="3E327877" w14:textId="77777777" w:rsidR="00FF6B21" w:rsidRPr="00C14C42" w:rsidRDefault="00FF6B21" w:rsidP="003148CD">
      <w:pPr>
        <w:pStyle w:val="ListParagraph"/>
        <w:ind w:left="567" w:right="708" w:hanging="567"/>
        <w:rPr>
          <w:rFonts w:ascii="Arial" w:hAnsi="Arial" w:cs="Arial"/>
          <w:szCs w:val="22"/>
        </w:rPr>
      </w:pPr>
    </w:p>
    <w:p w14:paraId="2D5ACA7B" w14:textId="2B4C8A9D" w:rsidR="00EF30C8" w:rsidRPr="00C14C42" w:rsidRDefault="00275EE8" w:rsidP="003148CD">
      <w:pPr>
        <w:pStyle w:val="ListParagraph"/>
        <w:numPr>
          <w:ilvl w:val="0"/>
          <w:numId w:val="1"/>
        </w:numPr>
        <w:ind w:left="567" w:right="708" w:hanging="567"/>
        <w:rPr>
          <w:rFonts w:ascii="Arial" w:hAnsi="Arial" w:cs="Arial"/>
          <w:szCs w:val="22"/>
        </w:rPr>
      </w:pPr>
      <w:r w:rsidRPr="00C14C42">
        <w:rPr>
          <w:rFonts w:ascii="Arial" w:hAnsi="Arial" w:cs="Arial"/>
          <w:szCs w:val="22"/>
        </w:rPr>
        <w:t xml:space="preserve">The European Commission published its </w:t>
      </w:r>
      <w:r w:rsidR="00B31BDB" w:rsidRPr="00C14C42">
        <w:rPr>
          <w:rFonts w:ascii="Arial" w:hAnsi="Arial" w:cs="Arial"/>
          <w:szCs w:val="22"/>
        </w:rPr>
        <w:t>‘Package on Urban Mobility’ in December 2013. The package support</w:t>
      </w:r>
      <w:r w:rsidR="006F5A00" w:rsidRPr="00C14C42">
        <w:rPr>
          <w:rFonts w:ascii="Arial" w:hAnsi="Arial" w:cs="Arial"/>
          <w:szCs w:val="22"/>
        </w:rPr>
        <w:t>s</w:t>
      </w:r>
      <w:r w:rsidR="00B31BDB" w:rsidRPr="00C14C42">
        <w:rPr>
          <w:rFonts w:ascii="Arial" w:hAnsi="Arial" w:cs="Arial"/>
          <w:szCs w:val="22"/>
        </w:rPr>
        <w:t xml:space="preserve"> Member Sta</w:t>
      </w:r>
      <w:r w:rsidR="006F5A00" w:rsidRPr="00C14C42">
        <w:rPr>
          <w:rFonts w:ascii="Arial" w:hAnsi="Arial" w:cs="Arial"/>
          <w:szCs w:val="22"/>
        </w:rPr>
        <w:t>tes’ urban transport activities and</w:t>
      </w:r>
      <w:r w:rsidR="00B31BDB" w:rsidRPr="00C14C42">
        <w:rPr>
          <w:rFonts w:ascii="Arial" w:hAnsi="Arial" w:cs="Arial"/>
          <w:szCs w:val="22"/>
        </w:rPr>
        <w:t xml:space="preserve"> </w:t>
      </w:r>
      <w:r w:rsidR="006F5A00" w:rsidRPr="00C14C42">
        <w:rPr>
          <w:rFonts w:ascii="Arial" w:hAnsi="Arial" w:cs="Arial"/>
          <w:szCs w:val="22"/>
        </w:rPr>
        <w:t xml:space="preserve">should </w:t>
      </w:r>
      <w:r w:rsidR="001F6527" w:rsidRPr="00C14C42">
        <w:rPr>
          <w:rFonts w:ascii="Arial" w:hAnsi="Arial" w:cs="Arial"/>
          <w:szCs w:val="22"/>
        </w:rPr>
        <w:t xml:space="preserve">provide support to local transport authorities to </w:t>
      </w:r>
      <w:r w:rsidR="00B31BDB" w:rsidRPr="00C14C42">
        <w:rPr>
          <w:rFonts w:ascii="Arial" w:hAnsi="Arial" w:cs="Arial"/>
          <w:szCs w:val="22"/>
        </w:rPr>
        <w:t>help</w:t>
      </w:r>
      <w:r w:rsidR="006F5A00" w:rsidRPr="00C14C42">
        <w:rPr>
          <w:rFonts w:ascii="Arial" w:hAnsi="Arial" w:cs="Arial"/>
          <w:szCs w:val="22"/>
        </w:rPr>
        <w:t xml:space="preserve"> councils to</w:t>
      </w:r>
      <w:r w:rsidR="00B31BDB" w:rsidRPr="00C14C42">
        <w:rPr>
          <w:rFonts w:ascii="Arial" w:hAnsi="Arial" w:cs="Arial"/>
          <w:szCs w:val="22"/>
        </w:rPr>
        <w:t xml:space="preserve"> make city journeys easier and greener. Under the package</w:t>
      </w:r>
      <w:r w:rsidR="006F5A00" w:rsidRPr="00C14C42">
        <w:rPr>
          <w:rFonts w:ascii="Arial" w:hAnsi="Arial" w:cs="Arial"/>
          <w:szCs w:val="22"/>
        </w:rPr>
        <w:t>,</w:t>
      </w:r>
      <w:r w:rsidR="00B31BDB" w:rsidRPr="00C14C42">
        <w:rPr>
          <w:rFonts w:ascii="Arial" w:hAnsi="Arial" w:cs="Arial"/>
          <w:szCs w:val="22"/>
        </w:rPr>
        <w:t xml:space="preserve"> the Commission will reinforce the exchange of best practice on urban mobility, provide targeted financial support, and invest in research and development related to</w:t>
      </w:r>
      <w:r w:rsidR="006F5A00" w:rsidRPr="00C14C42">
        <w:rPr>
          <w:rFonts w:ascii="Arial" w:hAnsi="Arial" w:cs="Arial"/>
          <w:szCs w:val="22"/>
        </w:rPr>
        <w:t xml:space="preserve"> urban</w:t>
      </w:r>
      <w:r w:rsidR="00B31BDB" w:rsidRPr="00C14C42">
        <w:rPr>
          <w:rFonts w:ascii="Arial" w:hAnsi="Arial" w:cs="Arial"/>
          <w:szCs w:val="22"/>
        </w:rPr>
        <w:t xml:space="preserve"> transport. In addition, the Commission is encouraging the use of ‘sustainable urban mobility plans’ (SUMPs) to stimulate a shift towards cleaner and more sustainable transport </w:t>
      </w:r>
      <w:r w:rsidR="00EF30C8" w:rsidRPr="00C14C42">
        <w:rPr>
          <w:rFonts w:ascii="Arial" w:hAnsi="Arial" w:cs="Arial"/>
          <w:szCs w:val="22"/>
        </w:rPr>
        <w:t>modes</w:t>
      </w:r>
      <w:r w:rsidR="00B31BDB" w:rsidRPr="00C14C42">
        <w:rPr>
          <w:rFonts w:ascii="Arial" w:hAnsi="Arial" w:cs="Arial"/>
          <w:szCs w:val="22"/>
        </w:rPr>
        <w:t>. Recommendations on urban logistics, road safety, and congestion charging schemes also form part of the package.</w:t>
      </w:r>
    </w:p>
    <w:p w14:paraId="2D5ACA7C" w14:textId="77777777" w:rsidR="00EF30C8" w:rsidRPr="00C14C42" w:rsidRDefault="00EF30C8" w:rsidP="003148CD">
      <w:pPr>
        <w:pStyle w:val="ListParagraph"/>
        <w:ind w:left="567" w:right="708" w:hanging="567"/>
        <w:rPr>
          <w:rFonts w:ascii="Arial" w:hAnsi="Arial" w:cs="Arial"/>
          <w:szCs w:val="22"/>
        </w:rPr>
      </w:pPr>
    </w:p>
    <w:p w14:paraId="2D5ACA7D" w14:textId="3B6F5061" w:rsidR="00EF30C8" w:rsidRPr="00C14C42" w:rsidRDefault="00EF30C8" w:rsidP="003148CD">
      <w:pPr>
        <w:pStyle w:val="ListParagraph"/>
        <w:numPr>
          <w:ilvl w:val="0"/>
          <w:numId w:val="1"/>
        </w:numPr>
        <w:ind w:left="567" w:right="708" w:hanging="567"/>
        <w:rPr>
          <w:rFonts w:ascii="Arial" w:hAnsi="Arial" w:cs="Arial"/>
          <w:szCs w:val="22"/>
        </w:rPr>
      </w:pPr>
      <w:r w:rsidRPr="00C14C42">
        <w:rPr>
          <w:rFonts w:ascii="Arial" w:hAnsi="Arial" w:cs="Arial"/>
          <w:szCs w:val="22"/>
        </w:rPr>
        <w:t xml:space="preserve">Following discussions about the Commission’s powers to act in this area, the Commission </w:t>
      </w:r>
      <w:r w:rsidR="004F5142">
        <w:rPr>
          <w:rFonts w:ascii="Arial" w:hAnsi="Arial" w:cs="Arial"/>
          <w:szCs w:val="22"/>
        </w:rPr>
        <w:t>will not be introducing b</w:t>
      </w:r>
      <w:r w:rsidRPr="00C14C42">
        <w:rPr>
          <w:rFonts w:ascii="Arial" w:hAnsi="Arial" w:cs="Arial"/>
          <w:szCs w:val="22"/>
        </w:rPr>
        <w:t>inding legal measures on local transport authorities. The LGA has advocated that such matters should be principally left up to local authorities.</w:t>
      </w:r>
      <w:r w:rsidR="00D26850" w:rsidRPr="00C14C42">
        <w:rPr>
          <w:rFonts w:ascii="Arial" w:hAnsi="Arial" w:cs="Arial"/>
          <w:szCs w:val="22"/>
        </w:rPr>
        <w:t xml:space="preserve"> </w:t>
      </w:r>
    </w:p>
    <w:p w14:paraId="2D5ACA7E" w14:textId="77777777" w:rsidR="006F5A00" w:rsidRPr="00C14C42" w:rsidRDefault="006F5A00" w:rsidP="003148CD">
      <w:pPr>
        <w:pStyle w:val="ListParagraph"/>
        <w:ind w:left="567" w:right="708" w:hanging="567"/>
        <w:rPr>
          <w:rFonts w:ascii="Arial" w:hAnsi="Arial" w:cs="Arial"/>
          <w:szCs w:val="22"/>
        </w:rPr>
      </w:pPr>
    </w:p>
    <w:p w14:paraId="2D5ACA7F" w14:textId="77777777" w:rsidR="006F5A00" w:rsidRPr="00C14C42" w:rsidRDefault="00EF30C8" w:rsidP="003148CD">
      <w:pPr>
        <w:pStyle w:val="ListParagraph"/>
        <w:numPr>
          <w:ilvl w:val="0"/>
          <w:numId w:val="1"/>
        </w:numPr>
        <w:ind w:left="567" w:right="708" w:hanging="567"/>
        <w:rPr>
          <w:rFonts w:ascii="Arial" w:hAnsi="Arial" w:cs="Arial"/>
          <w:szCs w:val="22"/>
        </w:rPr>
      </w:pPr>
      <w:r w:rsidRPr="00C14C42">
        <w:rPr>
          <w:rFonts w:ascii="Arial" w:hAnsi="Arial" w:cs="Arial"/>
          <w:szCs w:val="22"/>
        </w:rPr>
        <w:t>Cllr Sir Albert Bore is the spokesperson for local and regional authorities on the topic for the Committee of the Regions.</w:t>
      </w:r>
    </w:p>
    <w:p w14:paraId="2D5ACA80" w14:textId="77777777" w:rsidR="002A7764" w:rsidRPr="00C14C42" w:rsidRDefault="002A7764" w:rsidP="003148CD">
      <w:pPr>
        <w:pStyle w:val="ListParagraph"/>
        <w:ind w:left="567" w:hanging="567"/>
        <w:rPr>
          <w:rFonts w:ascii="Arial" w:hAnsi="Arial" w:cs="Arial"/>
          <w:b/>
          <w:szCs w:val="22"/>
        </w:rPr>
      </w:pPr>
    </w:p>
    <w:p w14:paraId="2D5ACA81" w14:textId="77777777" w:rsidR="00EF30C8" w:rsidRDefault="002A7764" w:rsidP="003148CD">
      <w:pPr>
        <w:pStyle w:val="PlainText"/>
        <w:ind w:left="567" w:hanging="567"/>
        <w:rPr>
          <w:rFonts w:cs="Arial"/>
          <w:b/>
          <w:szCs w:val="22"/>
        </w:rPr>
      </w:pPr>
      <w:r w:rsidRPr="00C14C42">
        <w:rPr>
          <w:rFonts w:cs="Arial"/>
          <w:b/>
          <w:szCs w:val="22"/>
        </w:rPr>
        <w:t xml:space="preserve">EU </w:t>
      </w:r>
      <w:r w:rsidR="00EF30C8" w:rsidRPr="00C14C42">
        <w:rPr>
          <w:rFonts w:cs="Arial"/>
          <w:b/>
          <w:szCs w:val="22"/>
        </w:rPr>
        <w:t>birth and death certificates</w:t>
      </w:r>
      <w:r w:rsidRPr="00C14C42">
        <w:rPr>
          <w:rFonts w:cs="Arial"/>
          <w:b/>
          <w:szCs w:val="22"/>
        </w:rPr>
        <w:t xml:space="preserve"> </w:t>
      </w:r>
    </w:p>
    <w:p w14:paraId="61320AF0" w14:textId="77777777" w:rsidR="00B10CDE" w:rsidRPr="00C14C42" w:rsidRDefault="00B10CDE" w:rsidP="003148CD">
      <w:pPr>
        <w:pStyle w:val="PlainText"/>
        <w:ind w:left="567" w:hanging="567"/>
        <w:rPr>
          <w:rFonts w:cs="Arial"/>
          <w:b/>
          <w:szCs w:val="22"/>
        </w:rPr>
      </w:pPr>
    </w:p>
    <w:p w14:paraId="2D5ACA82" w14:textId="3DE87DCF" w:rsidR="002A7764" w:rsidRPr="00C14C42" w:rsidRDefault="002A7764" w:rsidP="003148CD">
      <w:pPr>
        <w:pStyle w:val="PlainText"/>
        <w:numPr>
          <w:ilvl w:val="0"/>
          <w:numId w:val="1"/>
        </w:numPr>
        <w:ind w:left="567" w:hanging="567"/>
        <w:rPr>
          <w:rFonts w:cs="Arial"/>
          <w:b/>
          <w:szCs w:val="22"/>
        </w:rPr>
      </w:pPr>
      <w:r w:rsidRPr="00C14C42">
        <w:rPr>
          <w:rFonts w:cs="Arial"/>
          <w:szCs w:val="22"/>
        </w:rPr>
        <w:t>The</w:t>
      </w:r>
      <w:r w:rsidR="00D26850" w:rsidRPr="00C14C42">
        <w:rPr>
          <w:rFonts w:cs="Arial"/>
          <w:szCs w:val="22"/>
        </w:rPr>
        <w:t xml:space="preserve"> Chair </w:t>
      </w:r>
      <w:r w:rsidR="00A00B77" w:rsidRPr="00C14C42">
        <w:rPr>
          <w:rFonts w:cs="Arial"/>
          <w:szCs w:val="22"/>
        </w:rPr>
        <w:t>of the LGA’s Safer Communities B</w:t>
      </w:r>
      <w:r w:rsidR="00D26850" w:rsidRPr="00C14C42">
        <w:rPr>
          <w:rFonts w:cs="Arial"/>
          <w:szCs w:val="22"/>
        </w:rPr>
        <w:t xml:space="preserve">oard has </w:t>
      </w:r>
      <w:r w:rsidR="00A00B77" w:rsidRPr="00C14C42">
        <w:rPr>
          <w:rFonts w:cs="Arial"/>
          <w:szCs w:val="22"/>
        </w:rPr>
        <w:t xml:space="preserve">lobbied </w:t>
      </w:r>
      <w:r w:rsidR="00D26850" w:rsidRPr="00C14C42">
        <w:rPr>
          <w:rFonts w:cs="Arial"/>
          <w:szCs w:val="22"/>
        </w:rPr>
        <w:t xml:space="preserve">MEPs to ensure </w:t>
      </w:r>
      <w:r w:rsidRPr="00C14C42">
        <w:rPr>
          <w:rFonts w:cs="Arial"/>
          <w:szCs w:val="22"/>
        </w:rPr>
        <w:t>proposal</w:t>
      </w:r>
      <w:r w:rsidR="00D26850" w:rsidRPr="00C14C42">
        <w:rPr>
          <w:rFonts w:cs="Arial"/>
          <w:szCs w:val="22"/>
        </w:rPr>
        <w:t>s</w:t>
      </w:r>
      <w:r w:rsidRPr="00C14C42">
        <w:rPr>
          <w:rFonts w:cs="Arial"/>
          <w:szCs w:val="22"/>
        </w:rPr>
        <w:t xml:space="preserve"> for EU birth, marriage, and death certificates are manageable for councils’ registrars and</w:t>
      </w:r>
      <w:r w:rsidR="003148CD">
        <w:rPr>
          <w:rFonts w:cs="Arial"/>
          <w:szCs w:val="22"/>
        </w:rPr>
        <w:t xml:space="preserve"> that</w:t>
      </w:r>
      <w:r w:rsidR="00B4200F">
        <w:rPr>
          <w:rFonts w:cs="Arial"/>
          <w:szCs w:val="22"/>
        </w:rPr>
        <w:t xml:space="preserve"> in the current financial position, there should be no new financial burdens on councils.  </w:t>
      </w:r>
      <w:r w:rsidRPr="00C14C42">
        <w:rPr>
          <w:rFonts w:cs="Arial"/>
          <w:szCs w:val="22"/>
        </w:rPr>
        <w:t xml:space="preserve"> </w:t>
      </w:r>
    </w:p>
    <w:p w14:paraId="2D5ACA83" w14:textId="77777777" w:rsidR="002A7764" w:rsidRPr="00C14C42" w:rsidRDefault="002A7764" w:rsidP="003148CD">
      <w:pPr>
        <w:pStyle w:val="ListParagraph"/>
        <w:ind w:left="567" w:hanging="567"/>
        <w:rPr>
          <w:rFonts w:ascii="Arial" w:hAnsi="Arial" w:cs="Arial"/>
          <w:b/>
          <w:szCs w:val="22"/>
        </w:rPr>
      </w:pPr>
    </w:p>
    <w:p w14:paraId="72E6006D" w14:textId="72C49787" w:rsidR="00B10CDE" w:rsidRPr="00B10CDE" w:rsidRDefault="005254B1" w:rsidP="003148CD">
      <w:pPr>
        <w:pStyle w:val="PlainText"/>
        <w:ind w:left="567" w:hanging="567"/>
        <w:rPr>
          <w:rFonts w:cs="Arial"/>
          <w:szCs w:val="22"/>
        </w:rPr>
      </w:pPr>
      <w:r w:rsidRPr="00C14C42">
        <w:rPr>
          <w:rFonts w:cs="Arial"/>
          <w:b/>
          <w:szCs w:val="22"/>
        </w:rPr>
        <w:t>EU data protection regulation</w:t>
      </w:r>
    </w:p>
    <w:p w14:paraId="6E19C16F" w14:textId="77777777" w:rsidR="00B10CDE" w:rsidRDefault="00B10CDE" w:rsidP="003148CD">
      <w:pPr>
        <w:pStyle w:val="PlainText"/>
        <w:ind w:left="567" w:hanging="567"/>
        <w:rPr>
          <w:rFonts w:cs="Arial"/>
          <w:szCs w:val="22"/>
        </w:rPr>
      </w:pPr>
    </w:p>
    <w:p w14:paraId="2D5ACA85" w14:textId="1B2F4904" w:rsidR="002A7764" w:rsidRPr="00C14C42" w:rsidRDefault="002A7764" w:rsidP="003148CD">
      <w:pPr>
        <w:pStyle w:val="PlainText"/>
        <w:numPr>
          <w:ilvl w:val="0"/>
          <w:numId w:val="1"/>
        </w:numPr>
        <w:ind w:left="567" w:hanging="567"/>
        <w:rPr>
          <w:rFonts w:cs="Arial"/>
          <w:szCs w:val="22"/>
        </w:rPr>
      </w:pPr>
      <w:r w:rsidRPr="00C14C42">
        <w:rPr>
          <w:rFonts w:cs="Arial"/>
          <w:szCs w:val="22"/>
        </w:rPr>
        <w:t>The</w:t>
      </w:r>
      <w:r w:rsidR="005254B1" w:rsidRPr="00C14C42">
        <w:rPr>
          <w:rFonts w:cs="Arial"/>
          <w:szCs w:val="22"/>
        </w:rPr>
        <w:t xml:space="preserve"> EU’s</w:t>
      </w:r>
      <w:r w:rsidRPr="00C14C42">
        <w:rPr>
          <w:rFonts w:cs="Arial"/>
          <w:szCs w:val="22"/>
        </w:rPr>
        <w:t xml:space="preserve"> proposals will </w:t>
      </w:r>
      <w:r w:rsidR="00A00B77" w:rsidRPr="00C14C42">
        <w:rPr>
          <w:rFonts w:cs="Arial"/>
          <w:szCs w:val="22"/>
        </w:rPr>
        <w:t>create</w:t>
      </w:r>
      <w:r w:rsidRPr="00C14C42">
        <w:rPr>
          <w:rFonts w:cs="Arial"/>
          <w:szCs w:val="22"/>
        </w:rPr>
        <w:t xml:space="preserve"> n</w:t>
      </w:r>
      <w:r w:rsidRPr="00C14C42">
        <w:rPr>
          <w:rFonts w:cs="Arial"/>
          <w:iCs/>
          <w:szCs w:val="22"/>
        </w:rPr>
        <w:t xml:space="preserve">ew processes and procedures </w:t>
      </w:r>
      <w:r w:rsidR="00A00B77" w:rsidRPr="00C14C42">
        <w:rPr>
          <w:rFonts w:cs="Arial"/>
          <w:iCs/>
          <w:szCs w:val="22"/>
        </w:rPr>
        <w:t>for</w:t>
      </w:r>
      <w:r w:rsidRPr="00C14C42">
        <w:rPr>
          <w:rFonts w:cs="Arial"/>
          <w:iCs/>
          <w:szCs w:val="22"/>
        </w:rPr>
        <w:t xml:space="preserve"> councils as regards use, storage, and deletion of personal data. The proposed regulation </w:t>
      </w:r>
      <w:r w:rsidR="005254B1" w:rsidRPr="00C14C42">
        <w:rPr>
          <w:rFonts w:cs="Arial"/>
          <w:iCs/>
          <w:szCs w:val="22"/>
        </w:rPr>
        <w:t xml:space="preserve">is </w:t>
      </w:r>
      <w:r w:rsidRPr="00C14C42">
        <w:rPr>
          <w:rFonts w:cs="Arial"/>
          <w:iCs/>
          <w:szCs w:val="22"/>
        </w:rPr>
        <w:t>designed for big business</w:t>
      </w:r>
      <w:r w:rsidR="005254B1" w:rsidRPr="00C14C42">
        <w:rPr>
          <w:rFonts w:cs="Arial"/>
          <w:iCs/>
          <w:szCs w:val="22"/>
        </w:rPr>
        <w:t>es</w:t>
      </w:r>
      <w:r w:rsidR="00DF08A8" w:rsidRPr="00C14C42">
        <w:rPr>
          <w:rFonts w:cs="Arial"/>
          <w:iCs/>
          <w:szCs w:val="22"/>
        </w:rPr>
        <w:t>, so</w:t>
      </w:r>
      <w:r w:rsidR="00CD459C" w:rsidRPr="00C14C42">
        <w:rPr>
          <w:rFonts w:cs="Arial"/>
          <w:iCs/>
          <w:szCs w:val="22"/>
        </w:rPr>
        <w:t xml:space="preserve"> </w:t>
      </w:r>
      <w:r w:rsidR="00DF08A8" w:rsidRPr="00C14C42">
        <w:rPr>
          <w:rFonts w:cs="Arial"/>
          <w:iCs/>
          <w:szCs w:val="22"/>
        </w:rPr>
        <w:t>a</w:t>
      </w:r>
      <w:r w:rsidRPr="00C14C42">
        <w:rPr>
          <w:rFonts w:cs="Arial"/>
          <w:szCs w:val="22"/>
        </w:rPr>
        <w:t xml:space="preserve">ppropriate changes are needed </w:t>
      </w:r>
      <w:r w:rsidR="005254B1" w:rsidRPr="00C14C42">
        <w:rPr>
          <w:rFonts w:cs="Arial"/>
          <w:szCs w:val="22"/>
        </w:rPr>
        <w:t xml:space="preserve">to ensure use of </w:t>
      </w:r>
      <w:r w:rsidR="005254B1" w:rsidRPr="00C14C42">
        <w:rPr>
          <w:rFonts w:cs="Arial"/>
          <w:szCs w:val="22"/>
        </w:rPr>
        <w:lastRenderedPageBreak/>
        <w:t>personal data</w:t>
      </w:r>
      <w:r w:rsidR="00DF08A8" w:rsidRPr="00C14C42">
        <w:rPr>
          <w:rFonts w:cs="Arial"/>
          <w:szCs w:val="22"/>
        </w:rPr>
        <w:t xml:space="preserve"> by councils</w:t>
      </w:r>
      <w:r w:rsidR="005254B1" w:rsidRPr="00C14C42">
        <w:rPr>
          <w:rFonts w:cs="Arial"/>
          <w:szCs w:val="22"/>
        </w:rPr>
        <w:t xml:space="preserve"> for</w:t>
      </w:r>
      <w:r w:rsidRPr="00C14C42">
        <w:rPr>
          <w:rFonts w:cs="Arial"/>
          <w:szCs w:val="22"/>
        </w:rPr>
        <w:t xml:space="preserve"> 'public policy'</w:t>
      </w:r>
      <w:r w:rsidR="005254B1" w:rsidRPr="00C14C42">
        <w:rPr>
          <w:rFonts w:cs="Arial"/>
          <w:szCs w:val="22"/>
        </w:rPr>
        <w:t xml:space="preserve"> reasons is excluded. The issue is currently being discussed in both the European Parliament and the Council of </w:t>
      </w:r>
      <w:r w:rsidR="00CD459C" w:rsidRPr="00C14C42">
        <w:rPr>
          <w:rFonts w:cs="Arial"/>
          <w:szCs w:val="22"/>
        </w:rPr>
        <w:t>Ministers</w:t>
      </w:r>
      <w:r w:rsidR="005254B1" w:rsidRPr="00C14C42">
        <w:rPr>
          <w:rFonts w:cs="Arial"/>
          <w:szCs w:val="22"/>
        </w:rPr>
        <w:t>.</w:t>
      </w:r>
      <w:r w:rsidR="00221ED2">
        <w:rPr>
          <w:rFonts w:cs="Arial"/>
          <w:szCs w:val="22"/>
        </w:rPr>
        <w:t xml:space="preserve"> The </w:t>
      </w:r>
      <w:r w:rsidR="00CD459C" w:rsidRPr="00C14C42">
        <w:rPr>
          <w:rFonts w:cs="Arial"/>
          <w:szCs w:val="22"/>
        </w:rPr>
        <w:t>LGA has been advocating the position of councils via the C</w:t>
      </w:r>
      <w:r w:rsidR="00867BD0" w:rsidRPr="00C14C42">
        <w:rPr>
          <w:rFonts w:cs="Arial"/>
          <w:szCs w:val="22"/>
        </w:rPr>
        <w:t xml:space="preserve">ouncil of </w:t>
      </w:r>
      <w:r w:rsidR="00CD459C" w:rsidRPr="00C14C42">
        <w:rPr>
          <w:rFonts w:cs="Arial"/>
          <w:szCs w:val="22"/>
        </w:rPr>
        <w:t>E</w:t>
      </w:r>
      <w:r w:rsidR="00867BD0" w:rsidRPr="00C14C42">
        <w:rPr>
          <w:rFonts w:cs="Arial"/>
          <w:szCs w:val="22"/>
        </w:rPr>
        <w:t xml:space="preserve">uropean </w:t>
      </w:r>
      <w:r w:rsidR="00CD459C" w:rsidRPr="00C14C42">
        <w:rPr>
          <w:rFonts w:cs="Arial"/>
          <w:szCs w:val="22"/>
        </w:rPr>
        <w:t>M</w:t>
      </w:r>
      <w:r w:rsidR="00867BD0" w:rsidRPr="00C14C42">
        <w:rPr>
          <w:rFonts w:cs="Arial"/>
          <w:szCs w:val="22"/>
        </w:rPr>
        <w:t xml:space="preserve">unicipalities and </w:t>
      </w:r>
      <w:r w:rsidR="00CD459C" w:rsidRPr="00C14C42">
        <w:rPr>
          <w:rFonts w:cs="Arial"/>
          <w:szCs w:val="22"/>
        </w:rPr>
        <w:t>R</w:t>
      </w:r>
      <w:r w:rsidR="00867BD0" w:rsidRPr="00C14C42">
        <w:rPr>
          <w:rFonts w:cs="Arial"/>
          <w:szCs w:val="22"/>
        </w:rPr>
        <w:t>egions (CEMR)</w:t>
      </w:r>
      <w:r w:rsidR="00CD459C" w:rsidRPr="00C14C42">
        <w:rPr>
          <w:rFonts w:cs="Arial"/>
          <w:szCs w:val="22"/>
        </w:rPr>
        <w:t>.</w:t>
      </w:r>
      <w:r w:rsidRPr="00C14C42">
        <w:rPr>
          <w:rFonts w:cs="Arial"/>
          <w:szCs w:val="22"/>
        </w:rPr>
        <w:t xml:space="preserve"> </w:t>
      </w:r>
      <w:r w:rsidR="00DF08A8" w:rsidRPr="00C14C42">
        <w:rPr>
          <w:rFonts w:cs="Arial"/>
          <w:szCs w:val="22"/>
        </w:rPr>
        <w:t>The negotiations are protracted and may well continue for another 12 months.</w:t>
      </w:r>
    </w:p>
    <w:p w14:paraId="2D5ACA86" w14:textId="77777777" w:rsidR="00EF30C8" w:rsidRPr="00C14C42" w:rsidRDefault="00EF30C8" w:rsidP="003148CD">
      <w:pPr>
        <w:pStyle w:val="ListParagraph"/>
        <w:ind w:left="567" w:hanging="567"/>
        <w:rPr>
          <w:rFonts w:ascii="Arial" w:hAnsi="Arial" w:cs="Arial"/>
          <w:szCs w:val="22"/>
        </w:rPr>
      </w:pPr>
    </w:p>
    <w:p w14:paraId="3B80AA27" w14:textId="520C7A73" w:rsidR="00221ED2" w:rsidRDefault="00EF30C8" w:rsidP="003148CD">
      <w:pPr>
        <w:pStyle w:val="PlainText"/>
        <w:ind w:left="567" w:hanging="567"/>
        <w:rPr>
          <w:rFonts w:cs="Arial"/>
          <w:b/>
          <w:szCs w:val="22"/>
        </w:rPr>
      </w:pPr>
      <w:r w:rsidRPr="00C14C42">
        <w:rPr>
          <w:rFonts w:cs="Arial"/>
          <w:b/>
          <w:szCs w:val="22"/>
        </w:rPr>
        <w:t>Money market funds</w:t>
      </w:r>
    </w:p>
    <w:p w14:paraId="43C27747" w14:textId="77777777" w:rsidR="00221ED2" w:rsidRPr="00C14C42" w:rsidRDefault="00221ED2" w:rsidP="003148CD">
      <w:pPr>
        <w:pStyle w:val="PlainText"/>
        <w:ind w:left="567" w:hanging="567"/>
        <w:rPr>
          <w:rFonts w:cs="Arial"/>
          <w:b/>
          <w:szCs w:val="22"/>
        </w:rPr>
      </w:pPr>
    </w:p>
    <w:p w14:paraId="2D5ACA88" w14:textId="664EC974" w:rsidR="00EF30C8" w:rsidRPr="00C14C42" w:rsidRDefault="00F35C6C" w:rsidP="003148CD">
      <w:pPr>
        <w:pStyle w:val="PlainText"/>
        <w:numPr>
          <w:ilvl w:val="0"/>
          <w:numId w:val="1"/>
        </w:numPr>
        <w:ind w:left="567" w:hanging="567"/>
        <w:rPr>
          <w:rFonts w:cs="Arial"/>
          <w:szCs w:val="22"/>
        </w:rPr>
      </w:pPr>
      <w:r w:rsidRPr="00C14C42">
        <w:rPr>
          <w:rFonts w:cs="Arial"/>
          <w:szCs w:val="22"/>
        </w:rPr>
        <w:t>The LGA</w:t>
      </w:r>
      <w:r w:rsidR="00F22E1D" w:rsidRPr="00C14C42">
        <w:rPr>
          <w:rFonts w:cs="Arial"/>
          <w:szCs w:val="22"/>
        </w:rPr>
        <w:t xml:space="preserve"> and local authority fund managers</w:t>
      </w:r>
      <w:r w:rsidRPr="00C14C42">
        <w:rPr>
          <w:rFonts w:cs="Arial"/>
          <w:szCs w:val="22"/>
        </w:rPr>
        <w:t xml:space="preserve"> ha</w:t>
      </w:r>
      <w:r w:rsidR="00F22E1D" w:rsidRPr="00C14C42">
        <w:rPr>
          <w:rFonts w:cs="Arial"/>
          <w:szCs w:val="22"/>
        </w:rPr>
        <w:t>ve</w:t>
      </w:r>
      <w:r w:rsidRPr="00C14C42">
        <w:rPr>
          <w:rFonts w:cs="Arial"/>
          <w:szCs w:val="22"/>
        </w:rPr>
        <w:t xml:space="preserve"> </w:t>
      </w:r>
      <w:r w:rsidR="00A00B77" w:rsidRPr="00C14C42">
        <w:rPr>
          <w:rFonts w:cs="Arial"/>
          <w:szCs w:val="22"/>
        </w:rPr>
        <w:t xml:space="preserve">lobbied and </w:t>
      </w:r>
      <w:r w:rsidRPr="00C14C42">
        <w:rPr>
          <w:rFonts w:cs="Arial"/>
          <w:szCs w:val="22"/>
        </w:rPr>
        <w:t xml:space="preserve">with MEPs ahead of a key vote in the European Parliament </w:t>
      </w:r>
      <w:r w:rsidR="00F22E1D" w:rsidRPr="00C14C42">
        <w:rPr>
          <w:rFonts w:cs="Arial"/>
          <w:szCs w:val="22"/>
        </w:rPr>
        <w:t xml:space="preserve">in February </w:t>
      </w:r>
      <w:r w:rsidRPr="00C14C42">
        <w:rPr>
          <w:rFonts w:cs="Arial"/>
          <w:szCs w:val="22"/>
        </w:rPr>
        <w:t>which could see a certain type of investment vehicle no longer being available to councils.</w:t>
      </w:r>
      <w:r w:rsidR="00D26850" w:rsidRPr="00C14C42">
        <w:rPr>
          <w:rFonts w:cs="Arial"/>
          <w:szCs w:val="22"/>
        </w:rPr>
        <w:t xml:space="preserve"> The EU’s proposals regarding ‘CNAVs’ </w:t>
      </w:r>
      <w:r w:rsidR="00F22E1D" w:rsidRPr="00C14C42">
        <w:rPr>
          <w:rFonts w:cs="Arial"/>
          <w:szCs w:val="22"/>
        </w:rPr>
        <w:t xml:space="preserve">(constant net asset value) funds, </w:t>
      </w:r>
      <w:r w:rsidR="00D26850" w:rsidRPr="00C14C42">
        <w:rPr>
          <w:rFonts w:cs="Arial"/>
          <w:szCs w:val="22"/>
        </w:rPr>
        <w:t>will make them unusable for councils who currently find them a stable and reliable investment vehicle.</w:t>
      </w:r>
    </w:p>
    <w:p w14:paraId="2D5ACA89" w14:textId="77777777" w:rsidR="002A7764" w:rsidRPr="00C14C42" w:rsidRDefault="002A7764" w:rsidP="003148CD">
      <w:pPr>
        <w:pStyle w:val="ListParagraph"/>
        <w:ind w:left="567" w:hanging="567"/>
        <w:rPr>
          <w:rFonts w:ascii="Arial" w:hAnsi="Arial" w:cs="Arial"/>
          <w:szCs w:val="22"/>
        </w:rPr>
      </w:pPr>
    </w:p>
    <w:p w14:paraId="2D5ACA8D" w14:textId="5BC8F70C" w:rsidR="00B30C0D" w:rsidRPr="00C14C42" w:rsidRDefault="00C14C42" w:rsidP="003148CD">
      <w:pPr>
        <w:pStyle w:val="PlainText"/>
        <w:ind w:left="567" w:hanging="567"/>
        <w:rPr>
          <w:rFonts w:cs="Arial"/>
          <w:b/>
          <w:iCs/>
          <w:szCs w:val="22"/>
        </w:rPr>
      </w:pPr>
      <w:r w:rsidRPr="00C14C42">
        <w:rPr>
          <w:rFonts w:cs="Arial"/>
          <w:b/>
          <w:iCs/>
          <w:szCs w:val="22"/>
        </w:rPr>
        <w:t>B: INSTITUTIONS</w:t>
      </w:r>
    </w:p>
    <w:p w14:paraId="2D5ACA8E" w14:textId="77777777" w:rsidR="00B30C0D" w:rsidRPr="00C14C42" w:rsidRDefault="00B30C0D" w:rsidP="003148CD">
      <w:pPr>
        <w:pStyle w:val="PlainText"/>
        <w:ind w:left="567" w:hanging="567"/>
        <w:rPr>
          <w:rFonts w:cs="Arial"/>
          <w:b/>
          <w:iCs/>
          <w:szCs w:val="22"/>
        </w:rPr>
      </w:pPr>
    </w:p>
    <w:p w14:paraId="2D5ACA8F" w14:textId="77777777" w:rsidR="00B30C0D" w:rsidRPr="00C14C42" w:rsidRDefault="00B30C0D" w:rsidP="003148CD">
      <w:pPr>
        <w:pStyle w:val="PlainText"/>
        <w:ind w:left="567" w:hanging="567"/>
        <w:rPr>
          <w:rFonts w:cs="Arial"/>
          <w:b/>
          <w:iCs/>
          <w:szCs w:val="22"/>
        </w:rPr>
      </w:pPr>
      <w:r w:rsidRPr="00C14C42">
        <w:rPr>
          <w:rFonts w:cs="Arial"/>
          <w:b/>
          <w:iCs/>
          <w:szCs w:val="22"/>
        </w:rPr>
        <w:t>Congress (Council of Europe)</w:t>
      </w:r>
    </w:p>
    <w:p w14:paraId="2D5ACA90" w14:textId="77777777" w:rsidR="00B30C0D" w:rsidRPr="00C14C42" w:rsidRDefault="00B30C0D" w:rsidP="003148CD">
      <w:pPr>
        <w:pStyle w:val="PlainText"/>
        <w:ind w:left="567" w:hanging="567"/>
        <w:rPr>
          <w:rFonts w:cs="Arial"/>
          <w:iCs/>
          <w:szCs w:val="22"/>
        </w:rPr>
      </w:pPr>
    </w:p>
    <w:p w14:paraId="2D5ACA91" w14:textId="212CDF4E" w:rsidR="00B30C0D" w:rsidRPr="00C14C42" w:rsidRDefault="00B30C0D" w:rsidP="003148CD">
      <w:pPr>
        <w:pStyle w:val="PlainText"/>
        <w:numPr>
          <w:ilvl w:val="0"/>
          <w:numId w:val="1"/>
        </w:numPr>
        <w:ind w:left="567" w:hanging="567"/>
        <w:rPr>
          <w:rFonts w:cs="Arial"/>
          <w:iCs/>
          <w:szCs w:val="22"/>
        </w:rPr>
      </w:pPr>
      <w:r w:rsidRPr="00C14C42">
        <w:rPr>
          <w:rFonts w:cs="Arial"/>
          <w:iCs/>
          <w:szCs w:val="22"/>
        </w:rPr>
        <w:t xml:space="preserve">Members will recall that the Council of Europe is currently conducting a peer review of how the UK complies with the Charter of Local Self-Government, </w:t>
      </w:r>
      <w:r w:rsidR="003148CD">
        <w:rPr>
          <w:rFonts w:cs="Arial"/>
          <w:iCs/>
          <w:szCs w:val="22"/>
        </w:rPr>
        <w:t xml:space="preserve">which the UK ratified in 1997. </w:t>
      </w:r>
      <w:r w:rsidRPr="00C14C42">
        <w:rPr>
          <w:rFonts w:cs="Arial"/>
          <w:iCs/>
          <w:szCs w:val="22"/>
        </w:rPr>
        <w:t>The LGA contributed a submission to the review, and many of our points appear in the draft report.</w:t>
      </w:r>
      <w:r w:rsidRPr="00C14C42">
        <w:rPr>
          <w:rFonts w:cs="Arial"/>
          <w:color w:val="000000"/>
          <w:szCs w:val="22"/>
        </w:rPr>
        <w:t xml:space="preserve"> In summary, the draft reports concludes that:</w:t>
      </w:r>
    </w:p>
    <w:p w14:paraId="2D5ACA92" w14:textId="77777777" w:rsidR="00B30C0D" w:rsidRPr="00C14C42" w:rsidRDefault="00B30C0D" w:rsidP="003F3EDF">
      <w:pPr>
        <w:rPr>
          <w:rFonts w:ascii="Arial" w:eastAsia="Calibri" w:hAnsi="Arial" w:cs="Arial"/>
          <w:color w:val="000000"/>
          <w:sz w:val="22"/>
          <w:szCs w:val="22"/>
          <w:lang w:eastAsia="en-US"/>
        </w:rPr>
      </w:pPr>
    </w:p>
    <w:p w14:paraId="65D5F789" w14:textId="14F0363F" w:rsidR="00FF6B21" w:rsidRDefault="00B30C0D" w:rsidP="003148CD">
      <w:pPr>
        <w:pStyle w:val="PlainText"/>
        <w:numPr>
          <w:ilvl w:val="1"/>
          <w:numId w:val="1"/>
        </w:numPr>
        <w:ind w:left="1134" w:hanging="567"/>
        <w:rPr>
          <w:rFonts w:cs="Arial"/>
          <w:szCs w:val="22"/>
        </w:rPr>
      </w:pPr>
      <w:r w:rsidRPr="00FF6B21">
        <w:rPr>
          <w:rFonts w:cs="Arial"/>
          <w:szCs w:val="22"/>
        </w:rPr>
        <w:t>as an advanced democracy, UK g</w:t>
      </w:r>
      <w:r w:rsidR="007425CB">
        <w:rPr>
          <w:rFonts w:cs="Arial"/>
          <w:szCs w:val="22"/>
        </w:rPr>
        <w:t>enerally compliant with Charter;</w:t>
      </w:r>
      <w:r w:rsidRPr="00FF6B21">
        <w:rPr>
          <w:rFonts w:cs="Arial"/>
          <w:szCs w:val="22"/>
        </w:rPr>
        <w:t xml:space="preserve"> </w:t>
      </w:r>
      <w:r w:rsidR="007425CB">
        <w:rPr>
          <w:rFonts w:cs="Arial"/>
          <w:szCs w:val="22"/>
        </w:rPr>
        <w:t>but</w:t>
      </w:r>
    </w:p>
    <w:p w14:paraId="50C5C825" w14:textId="77777777" w:rsidR="00FF6B21" w:rsidRPr="00FF6B21" w:rsidRDefault="00FF6B21" w:rsidP="003148CD">
      <w:pPr>
        <w:pStyle w:val="PlainText"/>
        <w:ind w:left="1134" w:hanging="567"/>
        <w:rPr>
          <w:rFonts w:cs="Arial"/>
          <w:szCs w:val="22"/>
        </w:rPr>
      </w:pPr>
    </w:p>
    <w:p w14:paraId="2CD3396A" w14:textId="4F3B0CD8" w:rsidR="00FF6B21" w:rsidRDefault="00B30C0D" w:rsidP="003148CD">
      <w:pPr>
        <w:pStyle w:val="PlainText"/>
        <w:numPr>
          <w:ilvl w:val="1"/>
          <w:numId w:val="1"/>
        </w:numPr>
        <w:ind w:left="1134" w:hanging="567"/>
        <w:rPr>
          <w:rFonts w:cs="Arial"/>
          <w:szCs w:val="22"/>
        </w:rPr>
      </w:pPr>
      <w:r w:rsidRPr="00FF6B21">
        <w:rPr>
          <w:rFonts w:cs="Arial"/>
          <w:szCs w:val="22"/>
        </w:rPr>
        <w:t>the current constitutional settlement for UK local govern</w:t>
      </w:r>
      <w:r w:rsidR="00FF6B21">
        <w:rPr>
          <w:rFonts w:cs="Arial"/>
          <w:szCs w:val="22"/>
        </w:rPr>
        <w:t xml:space="preserve">ment is not </w:t>
      </w:r>
      <w:r w:rsidRPr="00FF6B21">
        <w:rPr>
          <w:rFonts w:cs="Arial"/>
          <w:szCs w:val="22"/>
        </w:rPr>
        <w:t>satisfactory</w:t>
      </w:r>
      <w:r w:rsidR="007425CB">
        <w:rPr>
          <w:rFonts w:cs="Arial"/>
          <w:szCs w:val="22"/>
        </w:rPr>
        <w:t>;</w:t>
      </w:r>
    </w:p>
    <w:p w14:paraId="4E9C13CC" w14:textId="77777777" w:rsidR="00FF6B21" w:rsidRPr="00FF6B21" w:rsidRDefault="00FF6B21" w:rsidP="003148CD">
      <w:pPr>
        <w:pStyle w:val="PlainText"/>
        <w:ind w:left="1134" w:hanging="567"/>
        <w:rPr>
          <w:rFonts w:cs="Arial"/>
          <w:szCs w:val="22"/>
        </w:rPr>
      </w:pPr>
    </w:p>
    <w:p w14:paraId="1446FA8C" w14:textId="423EB988" w:rsidR="00FF6B21" w:rsidRDefault="00B30C0D" w:rsidP="003148CD">
      <w:pPr>
        <w:pStyle w:val="PlainText"/>
        <w:numPr>
          <w:ilvl w:val="1"/>
          <w:numId w:val="1"/>
        </w:numPr>
        <w:ind w:left="1134" w:hanging="567"/>
        <w:rPr>
          <w:rFonts w:cs="Arial"/>
          <w:szCs w:val="22"/>
        </w:rPr>
      </w:pPr>
      <w:r w:rsidRPr="00FF6B21">
        <w:rPr>
          <w:rFonts w:cs="Arial"/>
          <w:szCs w:val="22"/>
        </w:rPr>
        <w:t xml:space="preserve">Charter obligations are not met on finance: </w:t>
      </w:r>
      <w:r w:rsidRPr="007425CB">
        <w:rPr>
          <w:rFonts w:cs="Arial"/>
          <w:i/>
          <w:szCs w:val="22"/>
        </w:rPr>
        <w:t>“Local authorities do not have adequate financial resources and the prospect of coming years appear to be worse”.</w:t>
      </w:r>
      <w:r w:rsidRPr="00FF6B21">
        <w:rPr>
          <w:rFonts w:cs="Arial"/>
          <w:szCs w:val="22"/>
        </w:rPr>
        <w:t>  Also a very clear statement that the position of English authorities is</w:t>
      </w:r>
      <w:r w:rsidR="007425CB">
        <w:rPr>
          <w:rFonts w:cs="Arial"/>
          <w:szCs w:val="22"/>
        </w:rPr>
        <w:t xml:space="preserve"> worse than other three nations; and</w:t>
      </w:r>
    </w:p>
    <w:p w14:paraId="0ECF1EE5" w14:textId="77777777" w:rsidR="00FF6B21" w:rsidRPr="00FF6B21" w:rsidRDefault="00FF6B21" w:rsidP="003148CD">
      <w:pPr>
        <w:pStyle w:val="PlainText"/>
        <w:ind w:left="1134" w:hanging="567"/>
        <w:rPr>
          <w:rFonts w:cs="Arial"/>
          <w:szCs w:val="22"/>
        </w:rPr>
      </w:pPr>
    </w:p>
    <w:p w14:paraId="2D5ACA96" w14:textId="02068955" w:rsidR="00B30C0D" w:rsidRPr="00FF6B21" w:rsidRDefault="00B30C0D" w:rsidP="003148CD">
      <w:pPr>
        <w:pStyle w:val="PlainText"/>
        <w:numPr>
          <w:ilvl w:val="1"/>
          <w:numId w:val="1"/>
        </w:numPr>
        <w:ind w:left="1134" w:hanging="567"/>
        <w:rPr>
          <w:rFonts w:cs="Arial"/>
          <w:szCs w:val="22"/>
        </w:rPr>
      </w:pPr>
      <w:proofErr w:type="gramStart"/>
      <w:r w:rsidRPr="00FF6B21">
        <w:rPr>
          <w:rFonts w:cs="Arial"/>
          <w:szCs w:val="22"/>
        </w:rPr>
        <w:t>consideration</w:t>
      </w:r>
      <w:proofErr w:type="gramEnd"/>
      <w:r w:rsidRPr="00FF6B21">
        <w:rPr>
          <w:rFonts w:cs="Arial"/>
          <w:szCs w:val="22"/>
        </w:rPr>
        <w:t xml:space="preserve"> that the partnership approach to local/central relations experienced in other three nations could be followed in England.</w:t>
      </w:r>
    </w:p>
    <w:p w14:paraId="2D5ACA9A" w14:textId="77777777" w:rsidR="00B30C0D" w:rsidRPr="00C14C42" w:rsidRDefault="00B30C0D" w:rsidP="003F3EDF">
      <w:pPr>
        <w:rPr>
          <w:rFonts w:ascii="Arial" w:eastAsia="Calibri" w:hAnsi="Arial" w:cs="Arial"/>
          <w:color w:val="000000"/>
          <w:sz w:val="22"/>
          <w:szCs w:val="22"/>
          <w:lang w:eastAsia="en-US"/>
        </w:rPr>
      </w:pPr>
    </w:p>
    <w:p w14:paraId="2D5ACA9B" w14:textId="4F19F093" w:rsidR="00B30C0D" w:rsidRPr="00C14C42" w:rsidRDefault="00B30C0D" w:rsidP="003148CD">
      <w:pPr>
        <w:pStyle w:val="PlainText"/>
        <w:numPr>
          <w:ilvl w:val="0"/>
          <w:numId w:val="1"/>
        </w:numPr>
        <w:ind w:left="567" w:hanging="567"/>
        <w:rPr>
          <w:rFonts w:cs="Arial"/>
          <w:iCs/>
          <w:szCs w:val="22"/>
        </w:rPr>
      </w:pPr>
      <w:r w:rsidRPr="00C14C42">
        <w:rPr>
          <w:rFonts w:cs="Arial"/>
          <w:color w:val="000000"/>
          <w:szCs w:val="22"/>
        </w:rPr>
        <w:t xml:space="preserve">The draft report is due to be </w:t>
      </w:r>
      <w:r w:rsidR="00A00B77" w:rsidRPr="00C14C42">
        <w:rPr>
          <w:rFonts w:cs="Arial"/>
          <w:color w:val="000000"/>
          <w:szCs w:val="22"/>
        </w:rPr>
        <w:t xml:space="preserve">considered </w:t>
      </w:r>
      <w:r w:rsidRPr="00C14C42">
        <w:rPr>
          <w:rFonts w:cs="Arial"/>
          <w:color w:val="000000"/>
          <w:szCs w:val="22"/>
        </w:rPr>
        <w:t>by the Monitoring Committee on 19 February, with final adoption by the full plenary on 26 March, following a debate with a UK Government representative.</w:t>
      </w:r>
    </w:p>
    <w:p w14:paraId="2D5ACA9C" w14:textId="77777777" w:rsidR="007C6D28" w:rsidRPr="00C14C42" w:rsidRDefault="007C6D28" w:rsidP="003148CD">
      <w:pPr>
        <w:pStyle w:val="PlainText"/>
        <w:ind w:left="567" w:hanging="567"/>
        <w:rPr>
          <w:rFonts w:cs="Arial"/>
          <w:color w:val="000000"/>
          <w:szCs w:val="22"/>
        </w:rPr>
      </w:pPr>
    </w:p>
    <w:p w14:paraId="2D5ACA9D" w14:textId="77777777" w:rsidR="007C6D28" w:rsidRPr="00C14C42" w:rsidRDefault="007C6D28" w:rsidP="003148CD">
      <w:pPr>
        <w:pStyle w:val="PlainText"/>
        <w:ind w:left="567" w:hanging="567"/>
        <w:rPr>
          <w:rFonts w:cs="Arial"/>
          <w:b/>
          <w:iCs/>
          <w:color w:val="000000"/>
          <w:szCs w:val="22"/>
        </w:rPr>
      </w:pPr>
      <w:r w:rsidRPr="00C14C42">
        <w:rPr>
          <w:rFonts w:cs="Arial"/>
          <w:b/>
          <w:iCs/>
          <w:color w:val="000000"/>
          <w:szCs w:val="22"/>
        </w:rPr>
        <w:t>Committee of the Regions</w:t>
      </w:r>
    </w:p>
    <w:p w14:paraId="2D5ACA9E" w14:textId="77777777" w:rsidR="007C6D28" w:rsidRPr="00C14C42" w:rsidRDefault="007C6D28" w:rsidP="003148CD">
      <w:pPr>
        <w:pStyle w:val="PlainText"/>
        <w:ind w:left="567" w:hanging="567"/>
        <w:rPr>
          <w:rFonts w:cs="Arial"/>
          <w:iCs/>
          <w:szCs w:val="22"/>
        </w:rPr>
      </w:pPr>
    </w:p>
    <w:p w14:paraId="2D5ACA9F" w14:textId="25D892F3" w:rsidR="00B30C0D" w:rsidRPr="003148CD" w:rsidRDefault="00B30C0D" w:rsidP="003148CD">
      <w:pPr>
        <w:pStyle w:val="PlainText"/>
        <w:numPr>
          <w:ilvl w:val="0"/>
          <w:numId w:val="1"/>
        </w:numPr>
        <w:ind w:left="567" w:hanging="567"/>
        <w:rPr>
          <w:rFonts w:cs="Arial"/>
          <w:iCs/>
          <w:szCs w:val="22"/>
        </w:rPr>
      </w:pPr>
      <w:r w:rsidRPr="00C14C42">
        <w:rPr>
          <w:rFonts w:cs="Arial"/>
          <w:color w:val="000000"/>
          <w:szCs w:val="22"/>
        </w:rPr>
        <w:t>The Committee of the Regions</w:t>
      </w:r>
      <w:r w:rsidR="007425CB">
        <w:rPr>
          <w:rFonts w:cs="Arial"/>
          <w:color w:val="000000"/>
          <w:szCs w:val="22"/>
        </w:rPr>
        <w:t xml:space="preserve"> (</w:t>
      </w:r>
      <w:proofErr w:type="spellStart"/>
      <w:r w:rsidR="007425CB">
        <w:rPr>
          <w:rFonts w:cs="Arial"/>
          <w:color w:val="000000"/>
          <w:szCs w:val="22"/>
        </w:rPr>
        <w:t>CoR</w:t>
      </w:r>
      <w:proofErr w:type="spellEnd"/>
      <w:r w:rsidR="007425CB">
        <w:rPr>
          <w:rFonts w:cs="Arial"/>
          <w:color w:val="000000"/>
          <w:szCs w:val="22"/>
        </w:rPr>
        <w:t>)</w:t>
      </w:r>
      <w:r w:rsidRPr="00C14C42">
        <w:rPr>
          <w:rFonts w:cs="Arial"/>
          <w:color w:val="000000"/>
          <w:szCs w:val="22"/>
        </w:rPr>
        <w:t xml:space="preserve"> full UK Delegation met in London on 21 January, in parallel session with the Congress delegation.</w:t>
      </w:r>
      <w:r w:rsidRPr="003148CD">
        <w:rPr>
          <w:rFonts w:cs="Arial"/>
          <w:color w:val="000000"/>
          <w:szCs w:val="22"/>
        </w:rPr>
        <w:t xml:space="preserve"> The two delegations received presentations from the LGA Chairman and by Baroness </w:t>
      </w:r>
      <w:proofErr w:type="spellStart"/>
      <w:r w:rsidRPr="003148CD">
        <w:rPr>
          <w:rFonts w:cs="Arial"/>
          <w:color w:val="000000"/>
          <w:szCs w:val="22"/>
        </w:rPr>
        <w:t>Stowell</w:t>
      </w:r>
      <w:proofErr w:type="spellEnd"/>
      <w:r w:rsidRPr="003148CD">
        <w:rPr>
          <w:rFonts w:cs="Arial"/>
          <w:color w:val="000000"/>
          <w:szCs w:val="22"/>
        </w:rPr>
        <w:t xml:space="preserve">, </w:t>
      </w:r>
      <w:r w:rsidR="007425CB" w:rsidRPr="003148CD">
        <w:rPr>
          <w:rFonts w:cs="Arial"/>
          <w:color w:val="000000"/>
          <w:szCs w:val="22"/>
        </w:rPr>
        <w:t xml:space="preserve">Department for Communities and Local Government </w:t>
      </w:r>
      <w:r w:rsidRPr="003148CD">
        <w:rPr>
          <w:rFonts w:cs="Arial"/>
          <w:color w:val="000000"/>
          <w:szCs w:val="22"/>
        </w:rPr>
        <w:t>Under-Secretary of State; the joint meeting was notable for a difference of view on the UK peer review (above).</w:t>
      </w:r>
      <w:r w:rsidR="00184F79">
        <w:rPr>
          <w:rFonts w:cs="Arial"/>
          <w:color w:val="000000"/>
          <w:szCs w:val="22"/>
        </w:rPr>
        <w:t xml:space="preserve">  </w:t>
      </w:r>
      <w:bookmarkStart w:id="0" w:name="_GoBack"/>
      <w:bookmarkEnd w:id="0"/>
      <w:r w:rsidRPr="003148CD">
        <w:rPr>
          <w:rFonts w:cs="Arial"/>
          <w:color w:val="000000"/>
          <w:szCs w:val="22"/>
        </w:rPr>
        <w:lastRenderedPageBreak/>
        <w:t xml:space="preserve">The </w:t>
      </w:r>
      <w:proofErr w:type="spellStart"/>
      <w:r w:rsidRPr="003148CD">
        <w:rPr>
          <w:rFonts w:cs="Arial"/>
          <w:color w:val="000000"/>
          <w:szCs w:val="22"/>
        </w:rPr>
        <w:t>CoR</w:t>
      </w:r>
      <w:proofErr w:type="spellEnd"/>
      <w:r w:rsidRPr="003148CD">
        <w:rPr>
          <w:rFonts w:cs="Arial"/>
          <w:color w:val="000000"/>
          <w:szCs w:val="22"/>
        </w:rPr>
        <w:t xml:space="preserve"> Delegation met subsequently with the EU Ambassador to the EU and discussed its lobbying priorities for 2014.</w:t>
      </w:r>
    </w:p>
    <w:p w14:paraId="2D5ACAA0" w14:textId="77777777" w:rsidR="00664004" w:rsidRPr="00C14C42" w:rsidRDefault="00664004" w:rsidP="003148CD">
      <w:pPr>
        <w:pStyle w:val="PlainText"/>
        <w:ind w:left="567" w:hanging="567"/>
        <w:rPr>
          <w:rFonts w:cs="Arial"/>
          <w:iCs/>
          <w:szCs w:val="22"/>
        </w:rPr>
      </w:pPr>
    </w:p>
    <w:p w14:paraId="2D5ACAA1" w14:textId="11A67073" w:rsidR="00664004" w:rsidRPr="00C14C42" w:rsidRDefault="00664004" w:rsidP="003148CD">
      <w:pPr>
        <w:pStyle w:val="PlainText"/>
        <w:numPr>
          <w:ilvl w:val="0"/>
          <w:numId w:val="1"/>
        </w:numPr>
        <w:ind w:left="567" w:hanging="567"/>
        <w:rPr>
          <w:rFonts w:cs="Arial"/>
          <w:iCs/>
          <w:szCs w:val="22"/>
        </w:rPr>
      </w:pPr>
      <w:r w:rsidRPr="00C14C42">
        <w:rPr>
          <w:rFonts w:cs="Arial"/>
          <w:color w:val="000000"/>
          <w:szCs w:val="22"/>
        </w:rPr>
        <w:t xml:space="preserve">In plenary, the </w:t>
      </w:r>
      <w:proofErr w:type="spellStart"/>
      <w:r w:rsidRPr="00C14C42">
        <w:rPr>
          <w:rFonts w:cs="Arial"/>
          <w:color w:val="000000"/>
          <w:szCs w:val="22"/>
        </w:rPr>
        <w:t>CoR</w:t>
      </w:r>
      <w:proofErr w:type="spellEnd"/>
      <w:r w:rsidRPr="00C14C42">
        <w:rPr>
          <w:rFonts w:cs="Arial"/>
          <w:color w:val="000000"/>
          <w:szCs w:val="22"/>
        </w:rPr>
        <w:t xml:space="preserve"> adopted Cllr Baker’s report on illegal shipments of waste, whilst in committee</w:t>
      </w:r>
      <w:r w:rsidR="007425CB">
        <w:rPr>
          <w:rFonts w:cs="Arial"/>
          <w:color w:val="000000"/>
          <w:szCs w:val="22"/>
        </w:rPr>
        <w:t>,</w:t>
      </w:r>
      <w:r w:rsidRPr="00C14C42">
        <w:rPr>
          <w:rFonts w:cs="Arial"/>
          <w:color w:val="000000"/>
          <w:szCs w:val="22"/>
        </w:rPr>
        <w:t xml:space="preserve"> work continues on Cllr </w:t>
      </w:r>
      <w:proofErr w:type="spellStart"/>
      <w:r w:rsidRPr="00C14C42">
        <w:rPr>
          <w:rFonts w:cs="Arial"/>
          <w:color w:val="000000"/>
          <w:szCs w:val="22"/>
        </w:rPr>
        <w:t>Gillham’s</w:t>
      </w:r>
      <w:proofErr w:type="spellEnd"/>
      <w:r w:rsidRPr="00C14C42">
        <w:rPr>
          <w:rFonts w:cs="Arial"/>
          <w:color w:val="000000"/>
          <w:szCs w:val="22"/>
        </w:rPr>
        <w:t xml:space="preserve"> opinion on plastic bags and Cllr Bore’s opinion on urban mobility.</w:t>
      </w:r>
    </w:p>
    <w:p w14:paraId="2D5ACAA2" w14:textId="77777777" w:rsidR="007C6D28" w:rsidRPr="00C14C42" w:rsidRDefault="007C6D28" w:rsidP="003148CD">
      <w:pPr>
        <w:pStyle w:val="PlainText"/>
        <w:ind w:left="567" w:hanging="567"/>
        <w:rPr>
          <w:rFonts w:cs="Arial"/>
          <w:iCs/>
          <w:szCs w:val="22"/>
        </w:rPr>
      </w:pPr>
    </w:p>
    <w:p w14:paraId="2D5ACAA3" w14:textId="77777777" w:rsidR="007C6D28" w:rsidRPr="00C14C42" w:rsidRDefault="007C6D28" w:rsidP="003148CD">
      <w:pPr>
        <w:pStyle w:val="PlainText"/>
        <w:numPr>
          <w:ilvl w:val="0"/>
          <w:numId w:val="1"/>
        </w:numPr>
        <w:ind w:left="567" w:hanging="567"/>
        <w:rPr>
          <w:rFonts w:cs="Arial"/>
          <w:iCs/>
          <w:szCs w:val="22"/>
        </w:rPr>
      </w:pPr>
      <w:r w:rsidRPr="00C14C42">
        <w:rPr>
          <w:rFonts w:cs="Arial"/>
          <w:color w:val="000000"/>
          <w:szCs w:val="22"/>
        </w:rPr>
        <w:t>A small number of vacancies have been filled, dating back as far as February 2013:</w:t>
      </w:r>
    </w:p>
    <w:p w14:paraId="2D5ACAA4" w14:textId="77777777" w:rsidR="007C6D28" w:rsidRPr="00C14C42" w:rsidRDefault="007C6D28" w:rsidP="003F3EDF">
      <w:pPr>
        <w:pStyle w:val="PlainText"/>
        <w:rPr>
          <w:rFonts w:cs="Arial"/>
          <w:color w:val="000000"/>
          <w:szCs w:val="22"/>
        </w:rPr>
      </w:pPr>
    </w:p>
    <w:p w14:paraId="2D5ACAA5" w14:textId="3934A5FF" w:rsidR="007C6D28" w:rsidRDefault="007C6D28" w:rsidP="003148CD">
      <w:pPr>
        <w:pStyle w:val="PlainText"/>
        <w:numPr>
          <w:ilvl w:val="1"/>
          <w:numId w:val="1"/>
        </w:numPr>
        <w:ind w:left="1134" w:hanging="567"/>
        <w:rPr>
          <w:rFonts w:cs="Arial"/>
          <w:szCs w:val="22"/>
        </w:rPr>
      </w:pPr>
      <w:r w:rsidRPr="00FF6B21">
        <w:rPr>
          <w:rFonts w:cs="Arial"/>
          <w:szCs w:val="22"/>
        </w:rPr>
        <w:t xml:space="preserve">Cllr </w:t>
      </w:r>
      <w:proofErr w:type="spellStart"/>
      <w:r w:rsidRPr="00FF6B21">
        <w:rPr>
          <w:rFonts w:cs="Arial"/>
          <w:szCs w:val="22"/>
        </w:rPr>
        <w:t>Sherma</w:t>
      </w:r>
      <w:proofErr w:type="spellEnd"/>
      <w:r w:rsidRPr="00FF6B21">
        <w:rPr>
          <w:rFonts w:cs="Arial"/>
          <w:szCs w:val="22"/>
        </w:rPr>
        <w:t xml:space="preserve"> Batson (Labour, Stevenage)</w:t>
      </w:r>
      <w:r w:rsidR="007425CB">
        <w:rPr>
          <w:rFonts w:cs="Arial"/>
          <w:szCs w:val="22"/>
        </w:rPr>
        <w:t>;</w:t>
      </w:r>
    </w:p>
    <w:p w14:paraId="0806521F" w14:textId="77777777" w:rsidR="007425CB" w:rsidRPr="00FF6B21" w:rsidRDefault="007425CB" w:rsidP="003148CD">
      <w:pPr>
        <w:pStyle w:val="PlainText"/>
        <w:ind w:left="1134" w:hanging="567"/>
        <w:rPr>
          <w:rFonts w:cs="Arial"/>
          <w:szCs w:val="22"/>
        </w:rPr>
      </w:pPr>
    </w:p>
    <w:p w14:paraId="2D5ACAA6" w14:textId="33D106A6" w:rsidR="007C6D28" w:rsidRDefault="007C6D28" w:rsidP="003148CD">
      <w:pPr>
        <w:pStyle w:val="PlainText"/>
        <w:numPr>
          <w:ilvl w:val="1"/>
          <w:numId w:val="1"/>
        </w:numPr>
        <w:ind w:left="1134" w:hanging="567"/>
        <w:rPr>
          <w:rFonts w:cs="Arial"/>
          <w:szCs w:val="22"/>
        </w:rPr>
      </w:pPr>
      <w:r w:rsidRPr="00FF6B21">
        <w:rPr>
          <w:rFonts w:cs="Arial"/>
          <w:szCs w:val="22"/>
        </w:rPr>
        <w:t>Cllr Gillian Ford (Independent, Havering)</w:t>
      </w:r>
      <w:r w:rsidR="007425CB">
        <w:rPr>
          <w:rFonts w:cs="Arial"/>
          <w:szCs w:val="22"/>
        </w:rPr>
        <w:t>; and</w:t>
      </w:r>
    </w:p>
    <w:p w14:paraId="7589311F" w14:textId="77777777" w:rsidR="007425CB" w:rsidRPr="00FF6B21" w:rsidRDefault="007425CB" w:rsidP="003148CD">
      <w:pPr>
        <w:pStyle w:val="PlainText"/>
        <w:ind w:left="1134" w:hanging="567"/>
        <w:rPr>
          <w:rFonts w:cs="Arial"/>
          <w:szCs w:val="22"/>
        </w:rPr>
      </w:pPr>
    </w:p>
    <w:p w14:paraId="2D5ACAA7" w14:textId="74F8CE11" w:rsidR="007C6D28" w:rsidRPr="00FF6B21" w:rsidRDefault="007C6D28" w:rsidP="003148CD">
      <w:pPr>
        <w:pStyle w:val="PlainText"/>
        <w:numPr>
          <w:ilvl w:val="1"/>
          <w:numId w:val="1"/>
        </w:numPr>
        <w:ind w:left="1134" w:hanging="567"/>
        <w:rPr>
          <w:rFonts w:cs="Arial"/>
          <w:szCs w:val="22"/>
        </w:rPr>
      </w:pPr>
      <w:r w:rsidRPr="00FF6B21">
        <w:rPr>
          <w:rFonts w:cs="Arial"/>
          <w:szCs w:val="22"/>
        </w:rPr>
        <w:t xml:space="preserve">Cllr Kathy Pollard (Liberal Democrat, </w:t>
      </w:r>
      <w:proofErr w:type="spellStart"/>
      <w:r w:rsidRPr="00FF6B21">
        <w:rPr>
          <w:rFonts w:cs="Arial"/>
          <w:szCs w:val="22"/>
        </w:rPr>
        <w:t>Babergh</w:t>
      </w:r>
      <w:proofErr w:type="spellEnd"/>
      <w:r w:rsidRPr="00FF6B21">
        <w:rPr>
          <w:rFonts w:cs="Arial"/>
          <w:szCs w:val="22"/>
        </w:rPr>
        <w:t>)</w:t>
      </w:r>
      <w:r w:rsidR="007425CB">
        <w:rPr>
          <w:rFonts w:cs="Arial"/>
          <w:szCs w:val="22"/>
        </w:rPr>
        <w:t>.</w:t>
      </w:r>
    </w:p>
    <w:p w14:paraId="2D5ACAA8" w14:textId="77777777" w:rsidR="007C6D28" w:rsidRPr="00C14C42" w:rsidRDefault="007C6D28" w:rsidP="003F3EDF">
      <w:pPr>
        <w:pStyle w:val="PlainText"/>
        <w:rPr>
          <w:rFonts w:cs="Arial"/>
          <w:iCs/>
          <w:szCs w:val="22"/>
        </w:rPr>
      </w:pPr>
    </w:p>
    <w:p w14:paraId="2D5ACAA9" w14:textId="77777777" w:rsidR="007C6D28" w:rsidRPr="00C14C42" w:rsidRDefault="007C6D28" w:rsidP="003148CD">
      <w:pPr>
        <w:pStyle w:val="PlainText"/>
        <w:numPr>
          <w:ilvl w:val="0"/>
          <w:numId w:val="1"/>
        </w:numPr>
        <w:ind w:left="567" w:hanging="567"/>
        <w:rPr>
          <w:rFonts w:cs="Arial"/>
          <w:color w:val="000000"/>
          <w:szCs w:val="22"/>
        </w:rPr>
      </w:pPr>
      <w:r w:rsidRPr="00C14C42">
        <w:rPr>
          <w:rFonts w:cs="Arial"/>
          <w:color w:val="000000"/>
          <w:szCs w:val="22"/>
        </w:rPr>
        <w:t>A second tranche of appointments to fill vacancies created in May 2013 are imminent.</w:t>
      </w:r>
    </w:p>
    <w:p w14:paraId="2D5ACAAA" w14:textId="77777777" w:rsidR="007C6D28" w:rsidRPr="00C14C42" w:rsidRDefault="007C6D28" w:rsidP="003148CD">
      <w:pPr>
        <w:pStyle w:val="PlainText"/>
        <w:ind w:left="567" w:hanging="567"/>
        <w:rPr>
          <w:rFonts w:cs="Arial"/>
          <w:iCs/>
          <w:szCs w:val="22"/>
        </w:rPr>
      </w:pPr>
    </w:p>
    <w:p w14:paraId="2D5ACAAB" w14:textId="550D5192" w:rsidR="00B30C0D" w:rsidRPr="00C14C42" w:rsidRDefault="00B30C0D" w:rsidP="003148CD">
      <w:pPr>
        <w:pStyle w:val="PlainText"/>
        <w:numPr>
          <w:ilvl w:val="0"/>
          <w:numId w:val="1"/>
        </w:numPr>
        <w:ind w:left="567" w:hanging="567"/>
        <w:rPr>
          <w:rFonts w:cs="Arial"/>
          <w:iCs/>
          <w:szCs w:val="22"/>
        </w:rPr>
      </w:pPr>
      <w:r w:rsidRPr="00C14C42">
        <w:rPr>
          <w:rFonts w:cs="Arial"/>
          <w:color w:val="000000"/>
          <w:szCs w:val="22"/>
        </w:rPr>
        <w:t xml:space="preserve">The </w:t>
      </w:r>
      <w:proofErr w:type="spellStart"/>
      <w:r w:rsidRPr="00C14C42">
        <w:rPr>
          <w:rFonts w:cs="Arial"/>
          <w:color w:val="000000"/>
          <w:szCs w:val="22"/>
        </w:rPr>
        <w:t>CoR</w:t>
      </w:r>
      <w:r w:rsidR="007425CB">
        <w:rPr>
          <w:rFonts w:cs="Arial"/>
          <w:color w:val="000000"/>
          <w:szCs w:val="22"/>
        </w:rPr>
        <w:t>’s</w:t>
      </w:r>
      <w:proofErr w:type="spellEnd"/>
      <w:r w:rsidRPr="00C14C42">
        <w:rPr>
          <w:rFonts w:cs="Arial"/>
          <w:color w:val="000000"/>
          <w:szCs w:val="22"/>
        </w:rPr>
        <w:t xml:space="preserve"> 5-year term ends in less than 12 months.  </w:t>
      </w:r>
      <w:r w:rsidR="00A00B77" w:rsidRPr="00C14C42">
        <w:rPr>
          <w:rFonts w:cs="Arial"/>
          <w:color w:val="000000"/>
          <w:szCs w:val="22"/>
        </w:rPr>
        <w:t>We</w:t>
      </w:r>
      <w:r w:rsidRPr="00C14C42">
        <w:rPr>
          <w:rFonts w:cs="Arial"/>
          <w:color w:val="000000"/>
          <w:szCs w:val="22"/>
        </w:rPr>
        <w:t xml:space="preserve"> </w:t>
      </w:r>
      <w:r w:rsidR="00A00B77" w:rsidRPr="00C14C42">
        <w:rPr>
          <w:rFonts w:cs="Arial"/>
          <w:color w:val="000000"/>
          <w:szCs w:val="22"/>
        </w:rPr>
        <w:t xml:space="preserve">are the </w:t>
      </w:r>
      <w:r w:rsidRPr="00C14C42">
        <w:rPr>
          <w:rFonts w:cs="Arial"/>
          <w:color w:val="000000"/>
          <w:szCs w:val="22"/>
        </w:rPr>
        <w:t>nominating body for the 1</w:t>
      </w:r>
      <w:r w:rsidR="007C6D28" w:rsidRPr="00C14C42">
        <w:rPr>
          <w:rFonts w:cs="Arial"/>
          <w:color w:val="000000"/>
          <w:szCs w:val="22"/>
        </w:rPr>
        <w:t xml:space="preserve">7 full and 17 alternate places: the LGA political groups will launch their selection process immediately after the May local </w:t>
      </w:r>
      <w:r w:rsidR="00EA5CEA">
        <w:rPr>
          <w:rFonts w:cs="Arial"/>
          <w:color w:val="000000"/>
          <w:szCs w:val="22"/>
        </w:rPr>
        <w:t>elections</w:t>
      </w:r>
      <w:r w:rsidR="007C6D28" w:rsidRPr="00C14C42">
        <w:rPr>
          <w:rFonts w:cs="Arial"/>
          <w:color w:val="000000"/>
          <w:szCs w:val="22"/>
        </w:rPr>
        <w:t>.</w:t>
      </w:r>
    </w:p>
    <w:p w14:paraId="2D5ACAAC" w14:textId="77777777" w:rsidR="003C4B14" w:rsidRPr="00C14C42" w:rsidRDefault="003C4B14" w:rsidP="003148CD">
      <w:pPr>
        <w:pStyle w:val="PlainText"/>
        <w:ind w:left="567" w:hanging="567"/>
        <w:rPr>
          <w:rFonts w:cs="Arial"/>
          <w:color w:val="000000"/>
          <w:szCs w:val="22"/>
        </w:rPr>
      </w:pPr>
    </w:p>
    <w:p w14:paraId="2D5ACAAD" w14:textId="77777777" w:rsidR="003C4B14" w:rsidRPr="00C14C42" w:rsidRDefault="003C4B14" w:rsidP="003148CD">
      <w:pPr>
        <w:pStyle w:val="PlainText"/>
        <w:ind w:left="567" w:hanging="567"/>
        <w:rPr>
          <w:rFonts w:cs="Arial"/>
          <w:b/>
          <w:color w:val="000000"/>
          <w:szCs w:val="22"/>
        </w:rPr>
      </w:pPr>
      <w:r w:rsidRPr="00C14C42">
        <w:rPr>
          <w:rFonts w:cs="Arial"/>
          <w:b/>
          <w:color w:val="000000"/>
          <w:szCs w:val="22"/>
        </w:rPr>
        <w:t>Council of European Municipalities &amp; Regions (the ‘European LGA’)</w:t>
      </w:r>
    </w:p>
    <w:p w14:paraId="2D5ACAAE" w14:textId="77777777" w:rsidR="003C4B14" w:rsidRPr="00C14C42" w:rsidRDefault="003C4B14" w:rsidP="003148CD">
      <w:pPr>
        <w:pStyle w:val="PlainText"/>
        <w:ind w:left="567" w:hanging="567"/>
        <w:rPr>
          <w:rFonts w:cs="Arial"/>
          <w:iCs/>
          <w:szCs w:val="22"/>
        </w:rPr>
      </w:pPr>
    </w:p>
    <w:p w14:paraId="2D5ACAAF" w14:textId="3825471B" w:rsidR="007C6D28" w:rsidRPr="00C14C42" w:rsidRDefault="007425CB" w:rsidP="003148CD">
      <w:pPr>
        <w:pStyle w:val="PlainText"/>
        <w:numPr>
          <w:ilvl w:val="0"/>
          <w:numId w:val="1"/>
        </w:numPr>
        <w:ind w:left="567" w:hanging="567"/>
        <w:rPr>
          <w:rFonts w:cs="Arial"/>
          <w:iCs/>
          <w:szCs w:val="22"/>
        </w:rPr>
      </w:pPr>
      <w:r>
        <w:rPr>
          <w:rFonts w:cs="Arial"/>
          <w:color w:val="000000"/>
          <w:szCs w:val="22"/>
        </w:rPr>
        <w:t xml:space="preserve">The CEMR is continuing </w:t>
      </w:r>
      <w:r w:rsidR="007C6D28" w:rsidRPr="00C14C42">
        <w:rPr>
          <w:rFonts w:cs="Arial"/>
          <w:color w:val="000000"/>
          <w:szCs w:val="22"/>
        </w:rPr>
        <w:t>t</w:t>
      </w:r>
      <w:r w:rsidR="003148CD">
        <w:rPr>
          <w:rFonts w:cs="Arial"/>
          <w:color w:val="000000"/>
          <w:szCs w:val="22"/>
        </w:rPr>
        <w:t xml:space="preserve">o support our lobbying efforts. </w:t>
      </w:r>
      <w:r w:rsidR="007C6D28" w:rsidRPr="00C14C42">
        <w:rPr>
          <w:rFonts w:cs="Arial"/>
          <w:color w:val="000000"/>
          <w:szCs w:val="22"/>
        </w:rPr>
        <w:t>In particular, within the last two months it has facilitated a number of meetings with lead MEPs on specific priority topics</w:t>
      </w:r>
      <w:r w:rsidR="003148CD">
        <w:rPr>
          <w:rFonts w:cs="Arial"/>
          <w:color w:val="000000"/>
          <w:szCs w:val="22"/>
        </w:rPr>
        <w:t xml:space="preserve">. </w:t>
      </w:r>
      <w:r>
        <w:rPr>
          <w:rFonts w:cs="Arial"/>
          <w:color w:val="000000"/>
          <w:szCs w:val="22"/>
        </w:rPr>
        <w:t>W</w:t>
      </w:r>
      <w:r w:rsidR="003C4B14" w:rsidRPr="00C14C42">
        <w:rPr>
          <w:rFonts w:cs="Arial"/>
          <w:color w:val="000000"/>
          <w:szCs w:val="22"/>
        </w:rPr>
        <w:t xml:space="preserve">hilst at officer level it organised a successful meeting between LGA and associations’ funding experts and their counterparts in the Permanent Representations (Brussels embassies) to support our </w:t>
      </w:r>
      <w:r w:rsidR="00A00B77" w:rsidRPr="00C14C42">
        <w:rPr>
          <w:rFonts w:cs="Arial"/>
          <w:color w:val="000000"/>
          <w:szCs w:val="22"/>
        </w:rPr>
        <w:t xml:space="preserve">lobbying </w:t>
      </w:r>
      <w:r w:rsidR="003C4B14" w:rsidRPr="00C14C42">
        <w:rPr>
          <w:rFonts w:cs="Arial"/>
          <w:color w:val="000000"/>
          <w:szCs w:val="22"/>
        </w:rPr>
        <w:t>on the implementat</w:t>
      </w:r>
      <w:r w:rsidR="003148CD">
        <w:rPr>
          <w:rFonts w:cs="Arial"/>
          <w:color w:val="000000"/>
          <w:szCs w:val="22"/>
        </w:rPr>
        <w:t xml:space="preserve">ion of new funding programmes. </w:t>
      </w:r>
      <w:r w:rsidR="003C4B14" w:rsidRPr="00C14C42">
        <w:rPr>
          <w:rFonts w:cs="Arial"/>
          <w:color w:val="000000"/>
          <w:szCs w:val="22"/>
        </w:rPr>
        <w:t xml:space="preserve">Working Group meetings have enabled exchanges of view with European Commission experts, for example with the </w:t>
      </w:r>
      <w:r>
        <w:rPr>
          <w:rFonts w:cs="Arial"/>
          <w:color w:val="000000"/>
          <w:szCs w:val="22"/>
        </w:rPr>
        <w:t>H</w:t>
      </w:r>
      <w:r w:rsidR="003C4B14" w:rsidRPr="00C14C42">
        <w:rPr>
          <w:rFonts w:cs="Arial"/>
          <w:color w:val="000000"/>
          <w:szCs w:val="22"/>
        </w:rPr>
        <w:t xml:space="preserve">ead of </w:t>
      </w:r>
      <w:r>
        <w:rPr>
          <w:rFonts w:cs="Arial"/>
          <w:color w:val="000000"/>
          <w:szCs w:val="22"/>
        </w:rPr>
        <w:t>Air Q</w:t>
      </w:r>
      <w:r w:rsidR="003C4B14" w:rsidRPr="00C14C42">
        <w:rPr>
          <w:rFonts w:cs="Arial"/>
          <w:color w:val="000000"/>
          <w:szCs w:val="22"/>
        </w:rPr>
        <w:t>uality.</w:t>
      </w:r>
    </w:p>
    <w:p w14:paraId="2D5ACAB0" w14:textId="77777777" w:rsidR="008215AE" w:rsidRPr="00C14C42" w:rsidRDefault="008215AE" w:rsidP="003148CD">
      <w:pPr>
        <w:pStyle w:val="PlainText"/>
        <w:ind w:left="567" w:hanging="567"/>
        <w:rPr>
          <w:rFonts w:cs="Arial"/>
          <w:iCs/>
          <w:szCs w:val="22"/>
        </w:rPr>
      </w:pPr>
    </w:p>
    <w:p w14:paraId="2D5ACAB1" w14:textId="0925A124" w:rsidR="008215AE" w:rsidRPr="00C14C42" w:rsidRDefault="008215AE" w:rsidP="003148CD">
      <w:pPr>
        <w:pStyle w:val="PlainText"/>
        <w:numPr>
          <w:ilvl w:val="0"/>
          <w:numId w:val="1"/>
        </w:numPr>
        <w:ind w:left="567" w:hanging="567"/>
        <w:rPr>
          <w:rFonts w:cs="Arial"/>
          <w:iCs/>
          <w:szCs w:val="22"/>
        </w:rPr>
      </w:pPr>
      <w:r w:rsidRPr="00C14C42">
        <w:rPr>
          <w:rFonts w:cs="Arial"/>
          <w:color w:val="000000"/>
          <w:szCs w:val="22"/>
        </w:rPr>
        <w:t xml:space="preserve">The CEMR is preparing its strategy for the new European Parliament and Commission. It will prepare briefings for incoming MEPs illustrating the local dimension and priorities in the work of their committees, and will prepare draft questions for MEPs to put to candidate Commissioners in the hearings to be held in the </w:t>
      </w:r>
      <w:proofErr w:type="gramStart"/>
      <w:r w:rsidRPr="00C14C42">
        <w:rPr>
          <w:rFonts w:cs="Arial"/>
          <w:color w:val="000000"/>
          <w:szCs w:val="22"/>
        </w:rPr>
        <w:t>Autumn</w:t>
      </w:r>
      <w:proofErr w:type="gramEnd"/>
      <w:r w:rsidRPr="00C14C42">
        <w:rPr>
          <w:rFonts w:cs="Arial"/>
          <w:color w:val="000000"/>
          <w:szCs w:val="22"/>
        </w:rPr>
        <w:t>.</w:t>
      </w:r>
    </w:p>
    <w:p w14:paraId="2D5ACAB2" w14:textId="77777777" w:rsidR="002A7764" w:rsidRPr="00C14C42" w:rsidRDefault="002A7764" w:rsidP="003148CD">
      <w:pPr>
        <w:ind w:left="567" w:hanging="567"/>
        <w:rPr>
          <w:rFonts w:ascii="Arial" w:hAnsi="Arial" w:cs="Arial"/>
          <w:sz w:val="22"/>
          <w:szCs w:val="22"/>
        </w:rPr>
      </w:pPr>
    </w:p>
    <w:sectPr w:rsidR="002A7764" w:rsidRPr="00C14C42" w:rsidSect="003148CD">
      <w:headerReference w:type="default" r:id="rId10"/>
      <w:pgSz w:w="11906" w:h="16838"/>
      <w:pgMar w:top="1560" w:right="1800" w:bottom="1440" w:left="1418"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FF70B" w14:textId="77777777" w:rsidR="00C14C42" w:rsidRDefault="00C14C42" w:rsidP="00C14C42">
      <w:r>
        <w:separator/>
      </w:r>
    </w:p>
  </w:endnote>
  <w:endnote w:type="continuationSeparator" w:id="0">
    <w:p w14:paraId="2F4F90E1" w14:textId="77777777" w:rsidR="00C14C42" w:rsidRDefault="00C14C42" w:rsidP="00C1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utiger 45 Light">
    <w:altName w:val="Vrinda"/>
    <w:panose1 w:val="020B08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Vrinda"/>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A941C" w14:textId="77777777" w:rsidR="00C14C42" w:rsidRDefault="00C14C42" w:rsidP="00C14C42">
      <w:r>
        <w:separator/>
      </w:r>
    </w:p>
  </w:footnote>
  <w:footnote w:type="continuationSeparator" w:id="0">
    <w:p w14:paraId="41FC8D06" w14:textId="77777777" w:rsidR="00C14C42" w:rsidRDefault="00C14C42" w:rsidP="00C14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14"/>
      <w:gridCol w:w="3208"/>
    </w:tblGrid>
    <w:tr w:rsidR="003148CD" w:rsidRPr="00C14C42" w14:paraId="18578496" w14:textId="77777777" w:rsidTr="003148CD">
      <w:tc>
        <w:tcPr>
          <w:tcW w:w="5314" w:type="dxa"/>
          <w:vMerge w:val="restart"/>
        </w:tcPr>
        <w:p w14:paraId="3163D5FE" w14:textId="2456C379" w:rsidR="003148CD" w:rsidRPr="00184F79" w:rsidRDefault="003148CD" w:rsidP="00C14C42">
          <w:pPr>
            <w:tabs>
              <w:tab w:val="center" w:pos="4153"/>
              <w:tab w:val="right" w:pos="8306"/>
            </w:tabs>
            <w:rPr>
              <w:rFonts w:ascii="Arial" w:hAnsi="Arial" w:cs="Arial"/>
              <w:b/>
              <w:sz w:val="22"/>
              <w:szCs w:val="22"/>
            </w:rPr>
          </w:pPr>
          <w:r w:rsidRPr="00184F79">
            <w:rPr>
              <w:rFonts w:ascii="Arial" w:hAnsi="Arial" w:cs="Arial"/>
              <w:b/>
              <w:noProof/>
              <w:sz w:val="22"/>
              <w:szCs w:val="22"/>
            </w:rPr>
            <w:drawing>
              <wp:inline distT="0" distB="0" distL="0" distR="0" wp14:anchorId="0DA5EC38" wp14:editId="756AFC1C">
                <wp:extent cx="1314450" cy="774700"/>
                <wp:effectExtent l="0" t="0" r="0" b="635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74700"/>
                        </a:xfrm>
                        <a:prstGeom prst="rect">
                          <a:avLst/>
                        </a:prstGeom>
                        <a:noFill/>
                        <a:ln>
                          <a:noFill/>
                        </a:ln>
                      </pic:spPr>
                    </pic:pic>
                  </a:graphicData>
                </a:graphic>
              </wp:inline>
            </w:drawing>
          </w:r>
        </w:p>
        <w:p w14:paraId="5E154D35" w14:textId="77777777" w:rsidR="003148CD" w:rsidRPr="00184F79" w:rsidRDefault="003148CD" w:rsidP="00C14C42">
          <w:pPr>
            <w:tabs>
              <w:tab w:val="center" w:pos="4153"/>
              <w:tab w:val="right" w:pos="8306"/>
            </w:tabs>
            <w:rPr>
              <w:rFonts w:ascii="Frutiger 45 Light" w:hAnsi="Frutiger 45 Light"/>
              <w:sz w:val="22"/>
              <w:szCs w:val="22"/>
            </w:rPr>
          </w:pPr>
        </w:p>
      </w:tc>
      <w:tc>
        <w:tcPr>
          <w:tcW w:w="3208" w:type="dxa"/>
        </w:tcPr>
        <w:p w14:paraId="723FE595" w14:textId="3D2DFD67" w:rsidR="003148CD" w:rsidRPr="00184F79" w:rsidRDefault="003148CD" w:rsidP="00C14C42">
          <w:pPr>
            <w:tabs>
              <w:tab w:val="center" w:pos="4153"/>
              <w:tab w:val="right" w:pos="8306"/>
            </w:tabs>
            <w:rPr>
              <w:rFonts w:ascii="Arial" w:hAnsi="Arial" w:cs="Arial"/>
              <w:b/>
              <w:sz w:val="22"/>
              <w:szCs w:val="22"/>
            </w:rPr>
          </w:pPr>
          <w:bookmarkStart w:id="1" w:name="DocMeetingTitle"/>
          <w:bookmarkEnd w:id="1"/>
          <w:r w:rsidRPr="00184F79">
            <w:rPr>
              <w:rFonts w:ascii="Arial" w:hAnsi="Arial" w:cs="Arial"/>
              <w:b/>
              <w:sz w:val="22"/>
              <w:szCs w:val="22"/>
            </w:rPr>
            <w:t>European and International Board</w:t>
          </w:r>
        </w:p>
      </w:tc>
    </w:tr>
    <w:tr w:rsidR="003148CD" w:rsidRPr="00C14C42" w14:paraId="5E67861F" w14:textId="77777777" w:rsidTr="003148CD">
      <w:trPr>
        <w:trHeight w:val="450"/>
      </w:trPr>
      <w:tc>
        <w:tcPr>
          <w:tcW w:w="5314" w:type="dxa"/>
          <w:vMerge/>
        </w:tcPr>
        <w:p w14:paraId="708620EB" w14:textId="77777777" w:rsidR="003148CD" w:rsidRPr="00184F79" w:rsidRDefault="003148CD" w:rsidP="00C14C42">
          <w:pPr>
            <w:tabs>
              <w:tab w:val="center" w:pos="4153"/>
              <w:tab w:val="right" w:pos="8306"/>
            </w:tabs>
            <w:rPr>
              <w:rFonts w:ascii="Frutiger 45 Light" w:hAnsi="Frutiger 45 Light"/>
              <w:sz w:val="22"/>
              <w:szCs w:val="22"/>
            </w:rPr>
          </w:pPr>
        </w:p>
      </w:tc>
      <w:tc>
        <w:tcPr>
          <w:tcW w:w="3208" w:type="dxa"/>
        </w:tcPr>
        <w:p w14:paraId="64A9BA93" w14:textId="68E3CAF4" w:rsidR="003148CD" w:rsidRPr="00184F79" w:rsidRDefault="003148CD" w:rsidP="00C14C42">
          <w:pPr>
            <w:tabs>
              <w:tab w:val="center" w:pos="4153"/>
              <w:tab w:val="right" w:pos="8306"/>
            </w:tabs>
            <w:spacing w:before="60"/>
            <w:rPr>
              <w:rFonts w:ascii="Arial" w:hAnsi="Arial" w:cs="Arial"/>
              <w:sz w:val="22"/>
              <w:szCs w:val="22"/>
            </w:rPr>
          </w:pPr>
          <w:bookmarkStart w:id="2" w:name="DocMeetingDate"/>
          <w:bookmarkEnd w:id="2"/>
          <w:r w:rsidRPr="00184F79">
            <w:rPr>
              <w:rFonts w:ascii="Arial" w:hAnsi="Arial" w:cs="Arial"/>
              <w:sz w:val="22"/>
              <w:szCs w:val="22"/>
            </w:rPr>
            <w:t>26 February 2014</w:t>
          </w:r>
        </w:p>
      </w:tc>
    </w:tr>
    <w:tr w:rsidR="00C14C42" w:rsidRPr="00C14C42" w14:paraId="2373DEE9" w14:textId="77777777" w:rsidTr="003148CD">
      <w:trPr>
        <w:trHeight w:val="68"/>
      </w:trPr>
      <w:tc>
        <w:tcPr>
          <w:tcW w:w="5314" w:type="dxa"/>
          <w:vMerge/>
        </w:tcPr>
        <w:p w14:paraId="4491429B" w14:textId="77777777" w:rsidR="00C14C42" w:rsidRPr="00184F79" w:rsidRDefault="00C14C42" w:rsidP="00C14C42">
          <w:pPr>
            <w:tabs>
              <w:tab w:val="center" w:pos="4153"/>
              <w:tab w:val="right" w:pos="8306"/>
            </w:tabs>
            <w:rPr>
              <w:rFonts w:ascii="Frutiger 45 Light" w:hAnsi="Frutiger 45 Light"/>
              <w:sz w:val="22"/>
              <w:szCs w:val="22"/>
            </w:rPr>
          </w:pPr>
        </w:p>
      </w:tc>
      <w:tc>
        <w:tcPr>
          <w:tcW w:w="3208" w:type="dxa"/>
          <w:vAlign w:val="bottom"/>
        </w:tcPr>
        <w:p w14:paraId="13B50B01" w14:textId="77777777" w:rsidR="00C14C42" w:rsidRPr="00184F79" w:rsidRDefault="00C14C42" w:rsidP="00C14C42">
          <w:pPr>
            <w:tabs>
              <w:tab w:val="center" w:pos="4153"/>
              <w:tab w:val="right" w:pos="8306"/>
            </w:tabs>
            <w:spacing w:before="60"/>
            <w:rPr>
              <w:rFonts w:ascii="Arial" w:hAnsi="Arial" w:cs="Arial"/>
              <w:b/>
              <w:sz w:val="22"/>
              <w:szCs w:val="22"/>
            </w:rPr>
          </w:pPr>
          <w:bookmarkStart w:id="3" w:name="DocItemNo"/>
          <w:bookmarkEnd w:id="3"/>
        </w:p>
      </w:tc>
    </w:tr>
  </w:tbl>
  <w:p w14:paraId="6DB786A4" w14:textId="77777777" w:rsidR="00C14C42" w:rsidRDefault="00C14C42">
    <w:pPr>
      <w:pStyle w:val="Header"/>
    </w:pPr>
  </w:p>
  <w:p w14:paraId="4885F992" w14:textId="77777777" w:rsidR="00184F79" w:rsidRDefault="00184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639B"/>
    <w:multiLevelType w:val="hybridMultilevel"/>
    <w:tmpl w:val="04127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DB08B9"/>
    <w:multiLevelType w:val="multilevel"/>
    <w:tmpl w:val="774E5A3A"/>
    <w:lvl w:ilvl="0">
      <w:start w:val="1"/>
      <w:numFmt w:val="decimal"/>
      <w:lvlText w:val="%1."/>
      <w:lvlJc w:val="left"/>
      <w:pPr>
        <w:ind w:left="360" w:hanging="360"/>
      </w:pPr>
      <w:rPr>
        <w:rFonts w:hint="default"/>
        <w:b w:val="0"/>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A181DE3"/>
    <w:multiLevelType w:val="multilevel"/>
    <w:tmpl w:val="7892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39695E"/>
    <w:multiLevelType w:val="multilevel"/>
    <w:tmpl w:val="4EDE075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64"/>
    <w:rsid w:val="000453B4"/>
    <w:rsid w:val="00184F79"/>
    <w:rsid w:val="001F6527"/>
    <w:rsid w:val="00221ED2"/>
    <w:rsid w:val="00275EE8"/>
    <w:rsid w:val="002A7764"/>
    <w:rsid w:val="002E1618"/>
    <w:rsid w:val="003148CD"/>
    <w:rsid w:val="00324A6E"/>
    <w:rsid w:val="0037296C"/>
    <w:rsid w:val="003C4B14"/>
    <w:rsid w:val="003F3EDF"/>
    <w:rsid w:val="0046139F"/>
    <w:rsid w:val="004F5142"/>
    <w:rsid w:val="005254B1"/>
    <w:rsid w:val="00545322"/>
    <w:rsid w:val="00664004"/>
    <w:rsid w:val="00677B99"/>
    <w:rsid w:val="00695DF9"/>
    <w:rsid w:val="006F5A00"/>
    <w:rsid w:val="00725355"/>
    <w:rsid w:val="007425CB"/>
    <w:rsid w:val="007C6D28"/>
    <w:rsid w:val="00816D86"/>
    <w:rsid w:val="008215AE"/>
    <w:rsid w:val="00867BD0"/>
    <w:rsid w:val="00A00B77"/>
    <w:rsid w:val="00A41092"/>
    <w:rsid w:val="00AA5B01"/>
    <w:rsid w:val="00B07527"/>
    <w:rsid w:val="00B10CDE"/>
    <w:rsid w:val="00B30C0D"/>
    <w:rsid w:val="00B31BDB"/>
    <w:rsid w:val="00B4200F"/>
    <w:rsid w:val="00B7312C"/>
    <w:rsid w:val="00B92397"/>
    <w:rsid w:val="00BF2879"/>
    <w:rsid w:val="00C14C42"/>
    <w:rsid w:val="00C73272"/>
    <w:rsid w:val="00CD459C"/>
    <w:rsid w:val="00D26850"/>
    <w:rsid w:val="00DF08A8"/>
    <w:rsid w:val="00EA5CEA"/>
    <w:rsid w:val="00EF30C8"/>
    <w:rsid w:val="00F22E1D"/>
    <w:rsid w:val="00F35C6C"/>
    <w:rsid w:val="00F9504B"/>
    <w:rsid w:val="00FC3CB8"/>
    <w:rsid w:val="00FF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A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764"/>
    <w:pPr>
      <w:ind w:left="720"/>
    </w:pPr>
    <w:rPr>
      <w:rFonts w:ascii="Frutiger 45 Light" w:hAnsi="Frutiger 45 Light"/>
      <w:sz w:val="22"/>
      <w:szCs w:val="20"/>
    </w:rPr>
  </w:style>
  <w:style w:type="paragraph" w:styleId="PlainText">
    <w:name w:val="Plain Text"/>
    <w:basedOn w:val="Normal"/>
    <w:link w:val="PlainTextChar"/>
    <w:uiPriority w:val="99"/>
    <w:unhideWhenUsed/>
    <w:rsid w:val="002A7764"/>
    <w:rPr>
      <w:rFonts w:ascii="Arial" w:eastAsia="Calibri" w:hAnsi="Arial" w:cs="Consolas"/>
      <w:sz w:val="22"/>
      <w:szCs w:val="21"/>
      <w:lang w:eastAsia="en-US"/>
    </w:rPr>
  </w:style>
  <w:style w:type="character" w:customStyle="1" w:styleId="PlainTextChar">
    <w:name w:val="Plain Text Char"/>
    <w:basedOn w:val="DefaultParagraphFont"/>
    <w:link w:val="PlainText"/>
    <w:uiPriority w:val="99"/>
    <w:rsid w:val="002A7764"/>
    <w:rPr>
      <w:rFonts w:ascii="Arial" w:eastAsia="Calibri" w:hAnsi="Arial" w:cs="Consolas"/>
      <w:sz w:val="22"/>
      <w:szCs w:val="21"/>
      <w:lang w:eastAsia="en-US"/>
    </w:rPr>
  </w:style>
  <w:style w:type="paragraph" w:styleId="Header">
    <w:name w:val="header"/>
    <w:basedOn w:val="Normal"/>
    <w:link w:val="HeaderChar"/>
    <w:rsid w:val="00C14C42"/>
    <w:pPr>
      <w:tabs>
        <w:tab w:val="center" w:pos="4513"/>
        <w:tab w:val="right" w:pos="9026"/>
      </w:tabs>
    </w:pPr>
  </w:style>
  <w:style w:type="character" w:customStyle="1" w:styleId="HeaderChar">
    <w:name w:val="Header Char"/>
    <w:basedOn w:val="DefaultParagraphFont"/>
    <w:link w:val="Header"/>
    <w:rsid w:val="00C14C42"/>
    <w:rPr>
      <w:sz w:val="24"/>
      <w:szCs w:val="24"/>
    </w:rPr>
  </w:style>
  <w:style w:type="paragraph" w:styleId="Footer">
    <w:name w:val="footer"/>
    <w:basedOn w:val="Normal"/>
    <w:link w:val="FooterChar"/>
    <w:rsid w:val="00C14C42"/>
    <w:pPr>
      <w:tabs>
        <w:tab w:val="center" w:pos="4513"/>
        <w:tab w:val="right" w:pos="9026"/>
      </w:tabs>
    </w:pPr>
  </w:style>
  <w:style w:type="character" w:customStyle="1" w:styleId="FooterChar">
    <w:name w:val="Footer Char"/>
    <w:basedOn w:val="DefaultParagraphFont"/>
    <w:link w:val="Footer"/>
    <w:rsid w:val="00C14C42"/>
    <w:rPr>
      <w:sz w:val="24"/>
      <w:szCs w:val="24"/>
    </w:rPr>
  </w:style>
  <w:style w:type="paragraph" w:styleId="BalloonText">
    <w:name w:val="Balloon Text"/>
    <w:basedOn w:val="Normal"/>
    <w:link w:val="BalloonTextChar"/>
    <w:rsid w:val="00C14C42"/>
    <w:rPr>
      <w:rFonts w:ascii="Tahoma" w:hAnsi="Tahoma" w:cs="Tahoma"/>
      <w:sz w:val="16"/>
      <w:szCs w:val="16"/>
    </w:rPr>
  </w:style>
  <w:style w:type="character" w:customStyle="1" w:styleId="BalloonTextChar">
    <w:name w:val="Balloon Text Char"/>
    <w:basedOn w:val="DefaultParagraphFont"/>
    <w:link w:val="BalloonText"/>
    <w:rsid w:val="00C14C42"/>
    <w:rPr>
      <w:rFonts w:ascii="Tahoma" w:hAnsi="Tahoma" w:cs="Tahoma"/>
      <w:sz w:val="16"/>
      <w:szCs w:val="16"/>
    </w:rPr>
  </w:style>
  <w:style w:type="character" w:styleId="Hyperlink">
    <w:name w:val="Hyperlink"/>
    <w:rsid w:val="003148CD"/>
    <w:rPr>
      <w:color w:val="0000FF"/>
      <w:u w:val="single"/>
    </w:rPr>
  </w:style>
  <w:style w:type="paragraph" w:customStyle="1" w:styleId="MainText">
    <w:name w:val="Main Text"/>
    <w:basedOn w:val="Normal"/>
    <w:link w:val="MainTextChar"/>
    <w:rsid w:val="003148CD"/>
    <w:pPr>
      <w:spacing w:line="280" w:lineRule="exact"/>
    </w:pPr>
    <w:rPr>
      <w:rFonts w:ascii="Frutiger 45 Light" w:hAnsi="Frutiger 45 Light"/>
      <w:sz w:val="22"/>
      <w:szCs w:val="20"/>
    </w:rPr>
  </w:style>
  <w:style w:type="paragraph" w:customStyle="1" w:styleId="LGAItemNoHeading">
    <w:name w:val="LGA Item No Heading"/>
    <w:basedOn w:val="MainText"/>
    <w:rsid w:val="003148CD"/>
    <w:pPr>
      <w:spacing w:before="600" w:after="240"/>
    </w:pPr>
    <w:rPr>
      <w:rFonts w:ascii="Frutiger 55 Roman" w:hAnsi="Frutiger 55 Roman"/>
      <w:b/>
      <w:sz w:val="32"/>
    </w:rPr>
  </w:style>
  <w:style w:type="character" w:customStyle="1" w:styleId="MainTextChar">
    <w:name w:val="Main Text Char"/>
    <w:link w:val="MainText"/>
    <w:locked/>
    <w:rsid w:val="003148CD"/>
    <w:rPr>
      <w:rFonts w:ascii="Frutiger 45 Light" w:hAnsi="Frutiger 45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764"/>
    <w:pPr>
      <w:ind w:left="720"/>
    </w:pPr>
    <w:rPr>
      <w:rFonts w:ascii="Frutiger 45 Light" w:hAnsi="Frutiger 45 Light"/>
      <w:sz w:val="22"/>
      <w:szCs w:val="20"/>
    </w:rPr>
  </w:style>
  <w:style w:type="paragraph" w:styleId="PlainText">
    <w:name w:val="Plain Text"/>
    <w:basedOn w:val="Normal"/>
    <w:link w:val="PlainTextChar"/>
    <w:uiPriority w:val="99"/>
    <w:unhideWhenUsed/>
    <w:rsid w:val="002A7764"/>
    <w:rPr>
      <w:rFonts w:ascii="Arial" w:eastAsia="Calibri" w:hAnsi="Arial" w:cs="Consolas"/>
      <w:sz w:val="22"/>
      <w:szCs w:val="21"/>
      <w:lang w:eastAsia="en-US"/>
    </w:rPr>
  </w:style>
  <w:style w:type="character" w:customStyle="1" w:styleId="PlainTextChar">
    <w:name w:val="Plain Text Char"/>
    <w:basedOn w:val="DefaultParagraphFont"/>
    <w:link w:val="PlainText"/>
    <w:uiPriority w:val="99"/>
    <w:rsid w:val="002A7764"/>
    <w:rPr>
      <w:rFonts w:ascii="Arial" w:eastAsia="Calibri" w:hAnsi="Arial" w:cs="Consolas"/>
      <w:sz w:val="22"/>
      <w:szCs w:val="21"/>
      <w:lang w:eastAsia="en-US"/>
    </w:rPr>
  </w:style>
  <w:style w:type="paragraph" w:styleId="Header">
    <w:name w:val="header"/>
    <w:basedOn w:val="Normal"/>
    <w:link w:val="HeaderChar"/>
    <w:rsid w:val="00C14C42"/>
    <w:pPr>
      <w:tabs>
        <w:tab w:val="center" w:pos="4513"/>
        <w:tab w:val="right" w:pos="9026"/>
      </w:tabs>
    </w:pPr>
  </w:style>
  <w:style w:type="character" w:customStyle="1" w:styleId="HeaderChar">
    <w:name w:val="Header Char"/>
    <w:basedOn w:val="DefaultParagraphFont"/>
    <w:link w:val="Header"/>
    <w:rsid w:val="00C14C42"/>
    <w:rPr>
      <w:sz w:val="24"/>
      <w:szCs w:val="24"/>
    </w:rPr>
  </w:style>
  <w:style w:type="paragraph" w:styleId="Footer">
    <w:name w:val="footer"/>
    <w:basedOn w:val="Normal"/>
    <w:link w:val="FooterChar"/>
    <w:rsid w:val="00C14C42"/>
    <w:pPr>
      <w:tabs>
        <w:tab w:val="center" w:pos="4513"/>
        <w:tab w:val="right" w:pos="9026"/>
      </w:tabs>
    </w:pPr>
  </w:style>
  <w:style w:type="character" w:customStyle="1" w:styleId="FooterChar">
    <w:name w:val="Footer Char"/>
    <w:basedOn w:val="DefaultParagraphFont"/>
    <w:link w:val="Footer"/>
    <w:rsid w:val="00C14C42"/>
    <w:rPr>
      <w:sz w:val="24"/>
      <w:szCs w:val="24"/>
    </w:rPr>
  </w:style>
  <w:style w:type="paragraph" w:styleId="BalloonText">
    <w:name w:val="Balloon Text"/>
    <w:basedOn w:val="Normal"/>
    <w:link w:val="BalloonTextChar"/>
    <w:rsid w:val="00C14C42"/>
    <w:rPr>
      <w:rFonts w:ascii="Tahoma" w:hAnsi="Tahoma" w:cs="Tahoma"/>
      <w:sz w:val="16"/>
      <w:szCs w:val="16"/>
    </w:rPr>
  </w:style>
  <w:style w:type="character" w:customStyle="1" w:styleId="BalloonTextChar">
    <w:name w:val="Balloon Text Char"/>
    <w:basedOn w:val="DefaultParagraphFont"/>
    <w:link w:val="BalloonText"/>
    <w:rsid w:val="00C14C42"/>
    <w:rPr>
      <w:rFonts w:ascii="Tahoma" w:hAnsi="Tahoma" w:cs="Tahoma"/>
      <w:sz w:val="16"/>
      <w:szCs w:val="16"/>
    </w:rPr>
  </w:style>
  <w:style w:type="character" w:styleId="Hyperlink">
    <w:name w:val="Hyperlink"/>
    <w:rsid w:val="003148CD"/>
    <w:rPr>
      <w:color w:val="0000FF"/>
      <w:u w:val="single"/>
    </w:rPr>
  </w:style>
  <w:style w:type="paragraph" w:customStyle="1" w:styleId="MainText">
    <w:name w:val="Main Text"/>
    <w:basedOn w:val="Normal"/>
    <w:link w:val="MainTextChar"/>
    <w:rsid w:val="003148CD"/>
    <w:pPr>
      <w:spacing w:line="280" w:lineRule="exact"/>
    </w:pPr>
    <w:rPr>
      <w:rFonts w:ascii="Frutiger 45 Light" w:hAnsi="Frutiger 45 Light"/>
      <w:sz w:val="22"/>
      <w:szCs w:val="20"/>
    </w:rPr>
  </w:style>
  <w:style w:type="paragraph" w:customStyle="1" w:styleId="LGAItemNoHeading">
    <w:name w:val="LGA Item No Heading"/>
    <w:basedOn w:val="MainText"/>
    <w:rsid w:val="003148CD"/>
    <w:pPr>
      <w:spacing w:before="600" w:after="240"/>
    </w:pPr>
    <w:rPr>
      <w:rFonts w:ascii="Frutiger 55 Roman" w:hAnsi="Frutiger 55 Roman"/>
      <w:b/>
      <w:sz w:val="32"/>
    </w:rPr>
  </w:style>
  <w:style w:type="character" w:customStyle="1" w:styleId="MainTextChar">
    <w:name w:val="Main Text Char"/>
    <w:link w:val="MainText"/>
    <w:locked/>
    <w:rsid w:val="003148CD"/>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FA532-1058-405D-91C9-A3A6B23B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Rowles</dc:creator>
  <cp:lastModifiedBy>Frances Marshall</cp:lastModifiedBy>
  <cp:revision>3</cp:revision>
  <dcterms:created xsi:type="dcterms:W3CDTF">2014-02-19T14:43:00Z</dcterms:created>
  <dcterms:modified xsi:type="dcterms:W3CDTF">2014-02-19T17:37:00Z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FM</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2014-02-17T00:00:00Z</vt:lpwstr>
  </op:property>
  <op:property fmtid="{D5CDD505-2E9C-101B-9397-08002B2CF9AE}" pid="10" name="e-GMS.subject.keyword">
    <vt:lpwstr>Eurpean and International Affairs Panel,</vt:lpwstr>
  </op:property>
  <op:property fmtid="{D5CDD505-2E9C-101B-9397-08002B2CF9AE}" pid="11" name="Date">
    <vt:lpwstr>2014-02-17T00:00:00Z</vt:lpwstr>
  </op:property>
  <op:property fmtid="{D5CDD505-2E9C-101B-9397-08002B2CF9AE}" pid="12" name="Title">
    <vt:lpwstr>Item 4 - Catch up report</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